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1A800C" w14:textId="34D23001" w:rsidR="00E204A5" w:rsidRPr="008F369B" w:rsidRDefault="00B94A1B">
      <w:pPr>
        <w:jc w:val="both"/>
        <w:outlineLvl w:val="0"/>
      </w:pPr>
      <w:r>
        <w:rPr>
          <w:rFonts w:ascii="Calibri" w:eastAsia="Calibri" w:hAnsi="Calibri" w:cs="Arial"/>
          <w:b/>
          <w:sz w:val="28"/>
          <w:szCs w:val="28"/>
          <w:lang w:eastAsia="en-US"/>
        </w:rPr>
        <w:t xml:space="preserve">Příloha č. </w:t>
      </w:r>
      <w:r w:rsidR="00940F64">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proofErr w:type="gramStart"/>
      <w:r>
        <w:rPr>
          <w:rFonts w:ascii="Calibri" w:eastAsia="Calibri" w:hAnsi="Calibri" w:cs="Arial"/>
          <w:b/>
          <w:sz w:val="28"/>
          <w:szCs w:val="28"/>
          <w:lang w:eastAsia="en-US"/>
        </w:rPr>
        <w:t>dokumentace - Technické</w:t>
      </w:r>
      <w:proofErr w:type="gramEnd"/>
      <w:r>
        <w:rPr>
          <w:rFonts w:ascii="Calibri" w:eastAsia="Calibri" w:hAnsi="Calibri" w:cs="Arial"/>
          <w:b/>
          <w:sz w:val="28"/>
          <w:szCs w:val="28"/>
          <w:lang w:eastAsia="en-US"/>
        </w:rPr>
        <w:t xml:space="preserve"> podmínky </w:t>
      </w:r>
      <w:r w:rsidR="00F1594B">
        <w:rPr>
          <w:rFonts w:ascii="Calibri" w:eastAsia="Calibri" w:hAnsi="Calibri" w:cs="Arial"/>
          <w:b/>
          <w:sz w:val="28"/>
          <w:szCs w:val="28"/>
          <w:lang w:eastAsia="en-US"/>
        </w:rPr>
        <w:t>pro část 2 veřejné zakázky</w:t>
      </w:r>
    </w:p>
    <w:p w14:paraId="5B909EAF" w14:textId="77777777" w:rsidR="00F1594B" w:rsidRDefault="00F1594B">
      <w:pPr>
        <w:jc w:val="both"/>
        <w:outlineLvl w:val="0"/>
        <w:rPr>
          <w:rFonts w:ascii="Calibri" w:hAnsi="Calibri"/>
          <w:b/>
          <w:sz w:val="28"/>
          <w:szCs w:val="28"/>
        </w:rPr>
      </w:pPr>
    </w:p>
    <w:p w14:paraId="7BAF09CC" w14:textId="4BF39B10" w:rsidR="00E204A5" w:rsidRDefault="00B94A1B">
      <w:pPr>
        <w:jc w:val="both"/>
        <w:outlineLvl w:val="0"/>
      </w:pPr>
      <w:r>
        <w:rPr>
          <w:rFonts w:ascii="Calibri" w:hAnsi="Calibri"/>
          <w:b/>
          <w:sz w:val="28"/>
          <w:szCs w:val="28"/>
        </w:rPr>
        <w:t xml:space="preserve">Vyplněná příloha č. </w:t>
      </w:r>
      <w:r w:rsidR="00FE0B17">
        <w:rPr>
          <w:rFonts w:ascii="Calibri" w:hAnsi="Calibri"/>
          <w:b/>
          <w:sz w:val="28"/>
          <w:szCs w:val="28"/>
        </w:rPr>
        <w:t>2</w:t>
      </w:r>
      <w:r>
        <w:rPr>
          <w:rFonts w:ascii="Calibri" w:hAnsi="Calibri"/>
          <w:b/>
          <w:sz w:val="28"/>
          <w:szCs w:val="28"/>
        </w:rPr>
        <w:t xml:space="preserve"> tvoří nedílnou součást nabídky účastníka zadávacího řízení.</w:t>
      </w:r>
    </w:p>
    <w:p w14:paraId="0517D538" w14:textId="77777777" w:rsidR="00E204A5" w:rsidRDefault="00E204A5">
      <w:pPr>
        <w:jc w:val="both"/>
        <w:outlineLvl w:val="0"/>
        <w:rPr>
          <w:rFonts w:ascii="Calibri" w:eastAsia="Calibri" w:hAnsi="Calibri" w:cs="Arial"/>
          <w:b/>
          <w:sz w:val="28"/>
          <w:szCs w:val="28"/>
          <w:lang w:eastAsia="en-US"/>
        </w:rPr>
      </w:pPr>
    </w:p>
    <w:p w14:paraId="7E5B6D6D" w14:textId="77777777" w:rsidR="00E204A5" w:rsidRDefault="00B94A1B">
      <w:pPr>
        <w:shd w:val="clear" w:color="auto" w:fill="FFD966" w:themeFill="accent4" w:themeFillTint="99"/>
        <w:jc w:val="both"/>
        <w:outlineLvl w:val="0"/>
      </w:pPr>
      <w:r>
        <w:rPr>
          <w:rFonts w:ascii="Calibri" w:hAnsi="Calibri" w:cs="Arial"/>
          <w:b/>
          <w:sz w:val="24"/>
        </w:rPr>
        <w:t xml:space="preserve">Název veřejné zakázky:      </w:t>
      </w:r>
    </w:p>
    <w:p w14:paraId="1481F59F" w14:textId="5469AF85" w:rsidR="00E204A5" w:rsidRPr="000328BA" w:rsidRDefault="00924441">
      <w:pPr>
        <w:shd w:val="clear" w:color="auto" w:fill="FFD966" w:themeFill="accent4" w:themeFillTint="99"/>
        <w:rPr>
          <w:rFonts w:ascii="Calibri" w:hAnsi="Calibri" w:cs="Arial"/>
          <w:b/>
          <w:sz w:val="24"/>
        </w:rPr>
      </w:pPr>
      <w:r w:rsidRPr="00924441">
        <w:rPr>
          <w:rFonts w:ascii="Calibri" w:hAnsi="Calibri" w:cs="Arial"/>
          <w:b/>
          <w:bCs/>
          <w:sz w:val="24"/>
        </w:rPr>
        <w:t>Vyhřívaná lůžka a fototerapie</w:t>
      </w:r>
    </w:p>
    <w:p w14:paraId="58B89486" w14:textId="77777777" w:rsidR="00E204A5" w:rsidRDefault="00E204A5">
      <w:pPr>
        <w:jc w:val="both"/>
        <w:rPr>
          <w:rFonts w:asciiTheme="minorHAnsi" w:hAnsiTheme="minorHAnsi" w:cs="Arial"/>
          <w:b/>
          <w:bCs/>
          <w:sz w:val="24"/>
        </w:rPr>
      </w:pPr>
    </w:p>
    <w:p w14:paraId="4A6BF7A6" w14:textId="3D47A129" w:rsidR="00F1594B" w:rsidRDefault="00F1594B" w:rsidP="00F1594B">
      <w:pPr>
        <w:shd w:val="clear" w:color="auto" w:fill="C5E0B3" w:themeFill="accent6" w:themeFillTint="66"/>
        <w:jc w:val="both"/>
        <w:rPr>
          <w:rFonts w:ascii="Calibri" w:hAnsi="Calibri" w:cs="Arial"/>
          <w:b/>
          <w:sz w:val="24"/>
        </w:rPr>
      </w:pPr>
      <w:r>
        <w:rPr>
          <w:rFonts w:ascii="Calibri" w:hAnsi="Calibri" w:cs="Arial"/>
          <w:b/>
          <w:sz w:val="24"/>
        </w:rPr>
        <w:t>Název části 2 veřejné zakázky:</w:t>
      </w:r>
    </w:p>
    <w:p w14:paraId="6591FF00" w14:textId="7B57F8F4" w:rsidR="00F1594B" w:rsidRDefault="00924441" w:rsidP="00924441">
      <w:pPr>
        <w:shd w:val="clear" w:color="auto" w:fill="C5E0B3" w:themeFill="accent6" w:themeFillTint="66"/>
        <w:jc w:val="both"/>
        <w:rPr>
          <w:rFonts w:asciiTheme="minorHAnsi" w:hAnsiTheme="minorHAnsi" w:cs="Arial"/>
          <w:b/>
          <w:bCs/>
          <w:sz w:val="24"/>
        </w:rPr>
      </w:pPr>
      <w:r w:rsidRPr="00924441">
        <w:rPr>
          <w:rFonts w:asciiTheme="minorHAnsi" w:hAnsiTheme="minorHAnsi" w:cs="Arial"/>
          <w:b/>
          <w:bCs/>
          <w:sz w:val="24"/>
        </w:rPr>
        <w:t>Fototerapie</w:t>
      </w:r>
    </w:p>
    <w:p w14:paraId="5A6691D8" w14:textId="77777777" w:rsidR="00924441" w:rsidRDefault="00924441">
      <w:pPr>
        <w:spacing w:line="276" w:lineRule="auto"/>
        <w:rPr>
          <w:rFonts w:ascii="Calibri" w:eastAsia="Calibri" w:hAnsi="Calibri" w:cs="Arial"/>
          <w:b/>
          <w:bCs/>
          <w:color w:val="000000"/>
          <w:sz w:val="22"/>
          <w:szCs w:val="22"/>
          <w:lang w:eastAsia="en-US"/>
        </w:rPr>
      </w:pPr>
    </w:p>
    <w:p w14:paraId="3C26C8A0" w14:textId="2CC9F271" w:rsidR="00E204A5" w:rsidRDefault="00B94A1B">
      <w:pPr>
        <w:spacing w:line="276" w:lineRule="auto"/>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36EB63D7" w14:textId="77777777" w:rsidR="00E204A5" w:rsidRDefault="00B94A1B">
      <w:pPr>
        <w:spacing w:line="276" w:lineRule="auto"/>
        <w:jc w:val="both"/>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7F61EE0B" w14:textId="77777777" w:rsidR="00E204A5" w:rsidRDefault="00E204A5">
      <w:pPr>
        <w:pStyle w:val="Zkladntext2"/>
        <w:rPr>
          <w:rFonts w:ascii="Calibri" w:hAnsi="Calibri" w:cs="Arial"/>
          <w:sz w:val="22"/>
          <w:szCs w:val="22"/>
        </w:rPr>
      </w:pPr>
    </w:p>
    <w:p w14:paraId="6CBB2395" w14:textId="10CE9FFE" w:rsidR="00702EA9" w:rsidRDefault="00702EA9">
      <w:pPr>
        <w:jc w:val="both"/>
        <w:rPr>
          <w:rFonts w:asciiTheme="minorHAnsi" w:hAnsiTheme="minorHAnsi" w:cstheme="minorHAnsi"/>
          <w:sz w:val="22"/>
          <w:szCs w:val="22"/>
        </w:rPr>
      </w:pPr>
      <w:r w:rsidRPr="00702EA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COŽ ZADAVATEL EXPLICITNĚ UVÁDÍ U KAŽDÉHO TAKOVÉHO ODKAZU. ZADAVATEL ROVNĚŽ UVÁDÍ, ŽE V PŘÍPADĚ, ŽE SE V DOKUMENTACI OBJEVUJÍ ODKAZY NA NORMY NEBO TECHNICKÉ DOKUMENTY UMOŽŇUJE ZADAVATEL MOŽNOST NABÍDNOUT ROVNOCENNÉ ŘEŠENÍ.</w:t>
      </w:r>
    </w:p>
    <w:p w14:paraId="27C22057" w14:textId="77777777" w:rsidR="00F1594B" w:rsidRDefault="00F1594B">
      <w:pPr>
        <w:jc w:val="both"/>
        <w:rPr>
          <w:rFonts w:asciiTheme="minorHAnsi" w:hAnsiTheme="minorHAnsi" w:cstheme="minorHAnsi"/>
          <w:sz w:val="22"/>
          <w:szCs w:val="22"/>
        </w:rPr>
      </w:pPr>
    </w:p>
    <w:p w14:paraId="1AF3EF0A" w14:textId="5D1F3204" w:rsidR="00396BD9" w:rsidRDefault="00B94A1B" w:rsidP="00F1594B">
      <w:pPr>
        <w:pStyle w:val="Nadpis2"/>
        <w:rPr>
          <w:sz w:val="28"/>
          <w:szCs w:val="28"/>
        </w:rPr>
      </w:pPr>
      <w:r>
        <w:rPr>
          <w:sz w:val="28"/>
          <w:szCs w:val="28"/>
        </w:rPr>
        <w:t>Technické parametry</w:t>
      </w:r>
    </w:p>
    <w:p w14:paraId="14AC6B30" w14:textId="77777777" w:rsidR="00F1594B" w:rsidRPr="00F1594B" w:rsidRDefault="00F1594B" w:rsidP="00F1594B">
      <w:pPr>
        <w:rPr>
          <w:lang w:eastAsia="en-US"/>
        </w:rPr>
      </w:pPr>
    </w:p>
    <w:tbl>
      <w:tblPr>
        <w:tblStyle w:val="Mkatabulky"/>
        <w:tblpPr w:leftFromText="141" w:rightFromText="141" w:vertAnchor="text" w:tblpY="1"/>
        <w:tblOverlap w:val="never"/>
        <w:tblW w:w="9498" w:type="dxa"/>
        <w:tblLayout w:type="fixed"/>
        <w:tblLook w:val="04A0" w:firstRow="1" w:lastRow="0" w:firstColumn="1" w:lastColumn="0" w:noHBand="0" w:noVBand="1"/>
      </w:tblPr>
      <w:tblGrid>
        <w:gridCol w:w="5100"/>
        <w:gridCol w:w="1559"/>
        <w:gridCol w:w="2839"/>
      </w:tblGrid>
      <w:tr w:rsidR="006E27FD" w14:paraId="110CD215" w14:textId="77777777" w:rsidTr="000328BA">
        <w:trPr>
          <w:cantSplit/>
          <w:trHeight w:val="387"/>
        </w:trPr>
        <w:tc>
          <w:tcPr>
            <w:tcW w:w="5100" w:type="dxa"/>
            <w:shd w:val="clear" w:color="auto" w:fill="BDD6EE" w:themeFill="accent1" w:themeFillTint="66"/>
            <w:vAlign w:val="center"/>
          </w:tcPr>
          <w:p w14:paraId="54808BA8" w14:textId="77777777" w:rsidR="006E27FD" w:rsidRDefault="006E27FD" w:rsidP="000328BA">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4398" w:type="dxa"/>
            <w:gridSpan w:val="2"/>
            <w:shd w:val="clear" w:color="auto" w:fill="BDD6EE" w:themeFill="accent1" w:themeFillTint="66"/>
            <w:vAlign w:val="center"/>
          </w:tcPr>
          <w:p w14:paraId="627A8352" w14:textId="3C224EC7" w:rsidR="006E27FD" w:rsidRPr="008C617D" w:rsidRDefault="00924441" w:rsidP="00160D1F">
            <w:pPr>
              <w:rPr>
                <w:rFonts w:ascii="Calibri" w:hAnsi="Calibri" w:cs="Arial"/>
                <w:b/>
                <w:bCs/>
                <w:sz w:val="28"/>
                <w:szCs w:val="28"/>
              </w:rPr>
            </w:pPr>
            <w:r w:rsidRPr="008C617D">
              <w:rPr>
                <w:rFonts w:ascii="Calibri" w:hAnsi="Calibri" w:cs="Arial"/>
                <w:b/>
                <w:bCs/>
                <w:sz w:val="28"/>
                <w:szCs w:val="28"/>
              </w:rPr>
              <w:t xml:space="preserve">Fototerapie </w:t>
            </w:r>
            <w:r w:rsidR="00F1594B" w:rsidRPr="008C617D">
              <w:rPr>
                <w:rFonts w:ascii="Calibri" w:hAnsi="Calibri" w:cs="Arial"/>
                <w:b/>
                <w:sz w:val="28"/>
                <w:szCs w:val="28"/>
              </w:rPr>
              <w:t xml:space="preserve">- </w:t>
            </w:r>
            <w:r w:rsidR="00E059AD" w:rsidRPr="008C617D">
              <w:rPr>
                <w:rFonts w:ascii="Calibri" w:hAnsi="Calibri" w:cs="Arial"/>
                <w:b/>
                <w:sz w:val="28"/>
                <w:szCs w:val="28"/>
              </w:rPr>
              <w:t>1</w:t>
            </w:r>
            <w:r w:rsidR="00B4756D" w:rsidRPr="008C617D">
              <w:rPr>
                <w:rFonts w:ascii="Calibri" w:hAnsi="Calibri" w:cs="Arial"/>
                <w:b/>
                <w:sz w:val="28"/>
                <w:szCs w:val="28"/>
              </w:rPr>
              <w:t xml:space="preserve"> ks</w:t>
            </w:r>
          </w:p>
        </w:tc>
      </w:tr>
      <w:tr w:rsidR="006E27FD" w14:paraId="3EA8C5C6" w14:textId="77777777" w:rsidTr="000328BA">
        <w:trPr>
          <w:cantSplit/>
        </w:trPr>
        <w:tc>
          <w:tcPr>
            <w:tcW w:w="5100" w:type="dxa"/>
            <w:tcBorders>
              <w:bottom w:val="single" w:sz="4" w:space="0" w:color="auto"/>
            </w:tcBorders>
            <w:shd w:val="clear" w:color="auto" w:fill="F7CAAC" w:themeFill="accent2" w:themeFillTint="66"/>
          </w:tcPr>
          <w:p w14:paraId="33E43BAF" w14:textId="77777777" w:rsidR="006E27FD" w:rsidRDefault="006E27FD" w:rsidP="000328BA">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559" w:type="dxa"/>
            <w:shd w:val="clear" w:color="auto" w:fill="F7CAAC" w:themeFill="accent2" w:themeFillTint="66"/>
          </w:tcPr>
          <w:p w14:paraId="55D26A0F" w14:textId="77777777" w:rsidR="006E27FD" w:rsidRDefault="006E27FD" w:rsidP="000328BA">
            <w:pPr>
              <w:jc w:val="center"/>
              <w:rPr>
                <w:rFonts w:asciiTheme="minorHAnsi" w:hAnsiTheme="minorHAnsi"/>
                <w:b/>
                <w:sz w:val="22"/>
              </w:rPr>
            </w:pPr>
            <w:r>
              <w:rPr>
                <w:rFonts w:asciiTheme="minorHAnsi" w:hAnsiTheme="minorHAnsi"/>
                <w:b/>
                <w:sz w:val="22"/>
              </w:rPr>
              <w:t>Splnění požadavku ANO/NE</w:t>
            </w:r>
          </w:p>
          <w:p w14:paraId="043BB837" w14:textId="77777777" w:rsidR="006E27FD" w:rsidRDefault="006E27FD" w:rsidP="000328BA">
            <w:pPr>
              <w:jc w:val="center"/>
              <w:rPr>
                <w:rFonts w:asciiTheme="minorHAnsi" w:hAnsiTheme="minorHAnsi"/>
                <w:b/>
                <w:sz w:val="22"/>
              </w:rPr>
            </w:pPr>
            <w:r>
              <w:rPr>
                <w:rFonts w:ascii="Calibri" w:hAnsi="Calibri"/>
                <w:b/>
                <w:sz w:val="16"/>
                <w:szCs w:val="16"/>
              </w:rPr>
              <w:t>(nutno uvést požadované údaje)</w:t>
            </w:r>
          </w:p>
        </w:tc>
        <w:tc>
          <w:tcPr>
            <w:tcW w:w="2839" w:type="dxa"/>
            <w:shd w:val="clear" w:color="auto" w:fill="F7CAAC" w:themeFill="accent2" w:themeFillTint="66"/>
          </w:tcPr>
          <w:p w14:paraId="0216C5A4" w14:textId="77777777" w:rsidR="006E27FD" w:rsidRDefault="006E27FD" w:rsidP="000328BA">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924441" w14:paraId="45CF9964" w14:textId="77777777" w:rsidTr="00665FC4">
        <w:trPr>
          <w:trHeight w:val="476"/>
        </w:trPr>
        <w:tc>
          <w:tcPr>
            <w:tcW w:w="5100" w:type="dxa"/>
          </w:tcPr>
          <w:p w14:paraId="159800BD" w14:textId="4540ED27" w:rsidR="00924441" w:rsidRDefault="00924441" w:rsidP="00924441">
            <w:pPr>
              <w:autoSpaceDE w:val="0"/>
              <w:autoSpaceDN w:val="0"/>
              <w:adjustRightInd w:val="0"/>
              <w:rPr>
                <w:rFonts w:ascii="MyriadPro-Regular" w:eastAsiaTheme="minorHAnsi" w:hAnsi="MyriadPro-Regular" w:cs="MyriadPro-Regular"/>
                <w:sz w:val="22"/>
                <w:szCs w:val="22"/>
                <w:lang w:eastAsia="en-US"/>
              </w:rPr>
            </w:pPr>
            <w:r>
              <w:rPr>
                <w:rFonts w:asciiTheme="minorHAnsi" w:hAnsiTheme="minorHAnsi" w:cs="Arial"/>
                <w:sz w:val="22"/>
                <w:szCs w:val="22"/>
              </w:rPr>
              <w:t>F</w:t>
            </w:r>
            <w:r w:rsidRPr="00955C9C">
              <w:rPr>
                <w:rFonts w:asciiTheme="minorHAnsi" w:hAnsiTheme="minorHAnsi" w:cs="Arial"/>
                <w:sz w:val="22"/>
                <w:szCs w:val="22"/>
              </w:rPr>
              <w:t xml:space="preserve">ototerapeutický LED systém k léčbě </w:t>
            </w:r>
            <w:proofErr w:type="spellStart"/>
            <w:r w:rsidRPr="00955C9C">
              <w:rPr>
                <w:rFonts w:asciiTheme="minorHAnsi" w:hAnsiTheme="minorHAnsi" w:cs="Arial"/>
                <w:sz w:val="22"/>
                <w:szCs w:val="22"/>
              </w:rPr>
              <w:t>hyperbilirubinémie</w:t>
            </w:r>
            <w:proofErr w:type="spellEnd"/>
            <w:r w:rsidRPr="00955C9C">
              <w:rPr>
                <w:rFonts w:asciiTheme="minorHAnsi" w:hAnsiTheme="minorHAnsi" w:cs="Arial"/>
                <w:sz w:val="22"/>
                <w:szCs w:val="22"/>
              </w:rPr>
              <w:t xml:space="preserve"> u novorozenců</w:t>
            </w:r>
          </w:p>
        </w:tc>
        <w:tc>
          <w:tcPr>
            <w:tcW w:w="1559" w:type="dxa"/>
            <w:vAlign w:val="center"/>
          </w:tcPr>
          <w:p w14:paraId="03611114" w14:textId="4D27AF85" w:rsidR="00924441" w:rsidRDefault="00924441" w:rsidP="00924441">
            <w:pPr>
              <w:jc w:val="center"/>
              <w:rPr>
                <w:rFonts w:ascii="Calibri" w:hAnsi="Calibri" w:cs="Calibri"/>
                <w:color w:val="FF0000"/>
                <w:szCs w:val="20"/>
                <w:lang w:eastAsia="en-US"/>
              </w:rPr>
            </w:pPr>
            <w:r w:rsidRPr="009602D5">
              <w:rPr>
                <w:rFonts w:cs="Arial"/>
                <w:color w:val="FF0000"/>
                <w:szCs w:val="20"/>
              </w:rPr>
              <w:t>(doplní dodavatel)</w:t>
            </w:r>
          </w:p>
        </w:tc>
        <w:tc>
          <w:tcPr>
            <w:tcW w:w="2839" w:type="dxa"/>
            <w:vAlign w:val="center"/>
          </w:tcPr>
          <w:p w14:paraId="3DD8EB81" w14:textId="4576FA29" w:rsidR="00924441" w:rsidRDefault="00924441" w:rsidP="00924441">
            <w:pPr>
              <w:jc w:val="center"/>
              <w:rPr>
                <w:rFonts w:ascii="Calibri" w:hAnsi="Calibri" w:cs="Calibri"/>
                <w:color w:val="FF0000"/>
                <w:szCs w:val="20"/>
                <w:lang w:eastAsia="en-US"/>
              </w:rPr>
            </w:pPr>
            <w:r w:rsidRPr="009602D5">
              <w:rPr>
                <w:rFonts w:cs="Arial"/>
                <w:color w:val="FF0000"/>
                <w:szCs w:val="20"/>
              </w:rPr>
              <w:t>(doplní dodavatel)</w:t>
            </w:r>
          </w:p>
        </w:tc>
      </w:tr>
      <w:tr w:rsidR="00924441" w14:paraId="41F382AD" w14:textId="77777777" w:rsidTr="002A0DDA">
        <w:trPr>
          <w:trHeight w:val="476"/>
        </w:trPr>
        <w:tc>
          <w:tcPr>
            <w:tcW w:w="5100" w:type="dxa"/>
            <w:vAlign w:val="center"/>
          </w:tcPr>
          <w:p w14:paraId="7690934E" w14:textId="66D6D891" w:rsidR="00924441" w:rsidRDefault="00924441" w:rsidP="00924441">
            <w:pPr>
              <w:autoSpaceDE w:val="0"/>
              <w:autoSpaceDN w:val="0"/>
              <w:adjustRightInd w:val="0"/>
            </w:pPr>
            <w:r w:rsidRPr="00955C9C">
              <w:rPr>
                <w:rFonts w:ascii="Calibri" w:hAnsi="Calibri" w:cs="Calibri"/>
                <w:sz w:val="22"/>
                <w:szCs w:val="22"/>
              </w:rPr>
              <w:t xml:space="preserve">Možnost umístění </w:t>
            </w:r>
            <w:r>
              <w:rPr>
                <w:rFonts w:ascii="Calibri" w:hAnsi="Calibri" w:cs="Calibri"/>
                <w:sz w:val="22"/>
                <w:szCs w:val="22"/>
              </w:rPr>
              <w:t>fototerapeutické jednotky</w:t>
            </w:r>
            <w:r w:rsidRPr="00955C9C">
              <w:rPr>
                <w:rFonts w:ascii="Calibri" w:hAnsi="Calibri" w:cs="Calibri"/>
                <w:sz w:val="22"/>
                <w:szCs w:val="22"/>
              </w:rPr>
              <w:t xml:space="preserve"> na kryt inkubátoru</w:t>
            </w:r>
            <w:r>
              <w:rPr>
                <w:rFonts w:ascii="Calibri" w:hAnsi="Calibri" w:cs="Calibri"/>
                <w:sz w:val="22"/>
                <w:szCs w:val="22"/>
              </w:rPr>
              <w:t xml:space="preserve"> nebo na</w:t>
            </w:r>
            <w:r>
              <w:t xml:space="preserve"> </w:t>
            </w:r>
            <w:r w:rsidRPr="00B354A0">
              <w:rPr>
                <w:rFonts w:ascii="Calibri" w:hAnsi="Calibri" w:cs="Calibri"/>
                <w:sz w:val="22"/>
                <w:szCs w:val="22"/>
              </w:rPr>
              <w:t>polohovateln</w:t>
            </w:r>
            <w:r>
              <w:rPr>
                <w:rFonts w:ascii="Calibri" w:hAnsi="Calibri" w:cs="Calibri"/>
                <w:sz w:val="22"/>
                <w:szCs w:val="22"/>
              </w:rPr>
              <w:t>ý</w:t>
            </w:r>
            <w:r w:rsidRPr="00B354A0">
              <w:rPr>
                <w:rFonts w:ascii="Calibri" w:hAnsi="Calibri" w:cs="Calibri"/>
                <w:sz w:val="22"/>
                <w:szCs w:val="22"/>
              </w:rPr>
              <w:t xml:space="preserve"> držák</w:t>
            </w:r>
          </w:p>
        </w:tc>
        <w:tc>
          <w:tcPr>
            <w:tcW w:w="1559" w:type="dxa"/>
            <w:vAlign w:val="center"/>
          </w:tcPr>
          <w:p w14:paraId="2370131F" w14:textId="4417B017" w:rsidR="00924441" w:rsidRPr="009602D5" w:rsidRDefault="00924441" w:rsidP="00924441">
            <w:pPr>
              <w:jc w:val="center"/>
              <w:rPr>
                <w:rFonts w:cs="Arial"/>
                <w:color w:val="FF0000"/>
                <w:szCs w:val="20"/>
              </w:rPr>
            </w:pPr>
            <w:r w:rsidRPr="009602D5">
              <w:rPr>
                <w:rFonts w:cs="Arial"/>
                <w:color w:val="FF0000"/>
                <w:szCs w:val="20"/>
              </w:rPr>
              <w:t>(doplní dodavatel)</w:t>
            </w:r>
          </w:p>
        </w:tc>
        <w:tc>
          <w:tcPr>
            <w:tcW w:w="2839" w:type="dxa"/>
            <w:vAlign w:val="center"/>
          </w:tcPr>
          <w:p w14:paraId="1D9A4270" w14:textId="5BCB3167" w:rsidR="00924441" w:rsidRPr="009602D5" w:rsidRDefault="00924441" w:rsidP="00924441">
            <w:pPr>
              <w:jc w:val="center"/>
              <w:rPr>
                <w:rFonts w:cs="Arial"/>
                <w:color w:val="FF0000"/>
                <w:szCs w:val="20"/>
              </w:rPr>
            </w:pPr>
            <w:r w:rsidRPr="009602D5">
              <w:rPr>
                <w:rFonts w:cs="Arial"/>
                <w:color w:val="FF0000"/>
                <w:szCs w:val="20"/>
              </w:rPr>
              <w:t>(doplní dodavatel)</w:t>
            </w:r>
          </w:p>
        </w:tc>
      </w:tr>
      <w:tr w:rsidR="00924441" w14:paraId="64524ED6" w14:textId="77777777" w:rsidTr="002A0DDA">
        <w:trPr>
          <w:trHeight w:val="476"/>
        </w:trPr>
        <w:tc>
          <w:tcPr>
            <w:tcW w:w="5100" w:type="dxa"/>
            <w:vAlign w:val="center"/>
          </w:tcPr>
          <w:p w14:paraId="234C1C3F" w14:textId="5B3F25FD" w:rsidR="00924441" w:rsidRDefault="00924441" w:rsidP="00924441">
            <w:pPr>
              <w:autoSpaceDE w:val="0"/>
              <w:autoSpaceDN w:val="0"/>
              <w:adjustRightInd w:val="0"/>
            </w:pPr>
            <w:r w:rsidRPr="002B14FF">
              <w:rPr>
                <w:rFonts w:ascii="Calibri" w:hAnsi="Calibri" w:cs="Calibri"/>
                <w:sz w:val="22"/>
                <w:szCs w:val="22"/>
              </w:rPr>
              <w:t>Zařízení, který neovlivňuje tělesnou teplotu pacienta</w:t>
            </w:r>
          </w:p>
        </w:tc>
        <w:tc>
          <w:tcPr>
            <w:tcW w:w="1559" w:type="dxa"/>
            <w:vAlign w:val="center"/>
          </w:tcPr>
          <w:p w14:paraId="39E460D9" w14:textId="1D332E76" w:rsidR="00924441" w:rsidRPr="009602D5" w:rsidRDefault="00924441" w:rsidP="00924441">
            <w:pPr>
              <w:jc w:val="center"/>
              <w:rPr>
                <w:rFonts w:cs="Arial"/>
                <w:color w:val="FF0000"/>
                <w:szCs w:val="20"/>
              </w:rPr>
            </w:pPr>
            <w:r w:rsidRPr="009602D5">
              <w:rPr>
                <w:rFonts w:cs="Arial"/>
                <w:color w:val="FF0000"/>
                <w:szCs w:val="20"/>
              </w:rPr>
              <w:t>(doplní dodavatel)</w:t>
            </w:r>
          </w:p>
        </w:tc>
        <w:tc>
          <w:tcPr>
            <w:tcW w:w="2839" w:type="dxa"/>
            <w:vAlign w:val="center"/>
          </w:tcPr>
          <w:p w14:paraId="09643502" w14:textId="4F8A29E0" w:rsidR="00924441" w:rsidRPr="009602D5" w:rsidRDefault="00924441" w:rsidP="00924441">
            <w:pPr>
              <w:jc w:val="center"/>
              <w:rPr>
                <w:rFonts w:cs="Arial"/>
                <w:color w:val="FF0000"/>
                <w:szCs w:val="20"/>
              </w:rPr>
            </w:pPr>
            <w:r w:rsidRPr="009602D5">
              <w:rPr>
                <w:rFonts w:cs="Arial"/>
                <w:color w:val="FF0000"/>
                <w:szCs w:val="20"/>
              </w:rPr>
              <w:t>(doplní dodavatel)</w:t>
            </w:r>
          </w:p>
        </w:tc>
      </w:tr>
      <w:tr w:rsidR="00924441" w14:paraId="14657255" w14:textId="77777777" w:rsidTr="002A0DDA">
        <w:trPr>
          <w:trHeight w:val="476"/>
        </w:trPr>
        <w:tc>
          <w:tcPr>
            <w:tcW w:w="5100" w:type="dxa"/>
            <w:vAlign w:val="center"/>
          </w:tcPr>
          <w:p w14:paraId="6357766E" w14:textId="20A149A8" w:rsidR="00924441" w:rsidRDefault="00924441" w:rsidP="00924441">
            <w:pPr>
              <w:autoSpaceDE w:val="0"/>
              <w:autoSpaceDN w:val="0"/>
              <w:adjustRightInd w:val="0"/>
            </w:pPr>
            <w:r w:rsidRPr="00B354A0">
              <w:rPr>
                <w:rFonts w:ascii="Calibri" w:hAnsi="Calibri" w:cs="Calibri"/>
                <w:color w:val="000000"/>
                <w:sz w:val="22"/>
                <w:szCs w:val="22"/>
              </w:rPr>
              <w:t xml:space="preserve">Oblast vlnových délek používaných k účinné léčbě nekonjugované </w:t>
            </w:r>
            <w:proofErr w:type="spellStart"/>
            <w:r w:rsidRPr="00B354A0">
              <w:rPr>
                <w:rFonts w:ascii="Calibri" w:hAnsi="Calibri" w:cs="Calibri"/>
                <w:color w:val="000000"/>
                <w:sz w:val="22"/>
                <w:szCs w:val="22"/>
              </w:rPr>
              <w:t>hyperbilirubinémie</w:t>
            </w:r>
            <w:proofErr w:type="spellEnd"/>
            <w:r w:rsidRPr="00B354A0">
              <w:rPr>
                <w:rFonts w:ascii="Calibri" w:hAnsi="Calibri" w:cs="Calibri"/>
                <w:color w:val="000000"/>
                <w:sz w:val="22"/>
                <w:szCs w:val="22"/>
              </w:rPr>
              <w:t xml:space="preserve"> u novorozenců</w:t>
            </w:r>
            <w:r>
              <w:rPr>
                <w:rFonts w:ascii="Calibri" w:hAnsi="Calibri" w:cs="Calibri"/>
                <w:color w:val="000000"/>
                <w:sz w:val="22"/>
                <w:szCs w:val="22"/>
              </w:rPr>
              <w:t xml:space="preserve"> s výkonem v rozmezí </w:t>
            </w:r>
            <w:r w:rsidRPr="00B354A0">
              <w:rPr>
                <w:rFonts w:ascii="Calibri" w:hAnsi="Calibri" w:cs="Calibri"/>
                <w:color w:val="000000"/>
                <w:sz w:val="22"/>
                <w:szCs w:val="22"/>
              </w:rPr>
              <w:t xml:space="preserve">460 až 490 </w:t>
            </w:r>
            <w:proofErr w:type="spellStart"/>
            <w:r w:rsidRPr="00B354A0">
              <w:rPr>
                <w:rFonts w:ascii="Calibri" w:hAnsi="Calibri" w:cs="Calibri"/>
                <w:color w:val="000000"/>
                <w:sz w:val="22"/>
                <w:szCs w:val="22"/>
              </w:rPr>
              <w:t>nm</w:t>
            </w:r>
            <w:proofErr w:type="spellEnd"/>
          </w:p>
        </w:tc>
        <w:tc>
          <w:tcPr>
            <w:tcW w:w="1559" w:type="dxa"/>
            <w:vAlign w:val="center"/>
          </w:tcPr>
          <w:p w14:paraId="2D674D80" w14:textId="02755B62" w:rsidR="00924441" w:rsidRPr="009602D5" w:rsidRDefault="00924441" w:rsidP="00924441">
            <w:pPr>
              <w:jc w:val="center"/>
              <w:rPr>
                <w:rFonts w:cs="Arial"/>
                <w:color w:val="FF0000"/>
                <w:szCs w:val="20"/>
              </w:rPr>
            </w:pPr>
            <w:r w:rsidRPr="009602D5">
              <w:rPr>
                <w:rFonts w:cs="Arial"/>
                <w:color w:val="FF0000"/>
                <w:szCs w:val="20"/>
              </w:rPr>
              <w:t>(doplní dodavatel)</w:t>
            </w:r>
          </w:p>
        </w:tc>
        <w:tc>
          <w:tcPr>
            <w:tcW w:w="2839" w:type="dxa"/>
            <w:vAlign w:val="center"/>
          </w:tcPr>
          <w:p w14:paraId="6F1504C8" w14:textId="6B3F6C61" w:rsidR="00924441" w:rsidRPr="009602D5" w:rsidRDefault="00924441" w:rsidP="00924441">
            <w:pPr>
              <w:jc w:val="center"/>
              <w:rPr>
                <w:rFonts w:cs="Arial"/>
                <w:color w:val="FF0000"/>
                <w:szCs w:val="20"/>
              </w:rPr>
            </w:pPr>
            <w:r w:rsidRPr="009602D5">
              <w:rPr>
                <w:rFonts w:cs="Arial"/>
                <w:color w:val="FF0000"/>
                <w:szCs w:val="20"/>
              </w:rPr>
              <w:t>(doplní dodavatel)</w:t>
            </w:r>
          </w:p>
        </w:tc>
      </w:tr>
      <w:tr w:rsidR="00924441" w14:paraId="71C3A14E" w14:textId="77777777" w:rsidTr="002A0DDA">
        <w:trPr>
          <w:trHeight w:val="476"/>
        </w:trPr>
        <w:tc>
          <w:tcPr>
            <w:tcW w:w="5100" w:type="dxa"/>
            <w:vAlign w:val="center"/>
          </w:tcPr>
          <w:p w14:paraId="3AFB0F82" w14:textId="66937757" w:rsidR="00924441" w:rsidRDefault="00924441" w:rsidP="00924441">
            <w:pPr>
              <w:autoSpaceDE w:val="0"/>
              <w:autoSpaceDN w:val="0"/>
              <w:adjustRightInd w:val="0"/>
            </w:pPr>
            <w:r w:rsidRPr="002971A5">
              <w:rPr>
                <w:rFonts w:ascii="Calibri" w:hAnsi="Calibri" w:cs="Calibri"/>
                <w:color w:val="000000"/>
                <w:sz w:val="22"/>
                <w:szCs w:val="22"/>
              </w:rPr>
              <w:t>Životnost a účinnost světelného zdroje min</w:t>
            </w:r>
            <w:r>
              <w:rPr>
                <w:rFonts w:ascii="Calibri" w:hAnsi="Calibri" w:cs="Calibri"/>
                <w:color w:val="000000"/>
                <w:sz w:val="22"/>
                <w:szCs w:val="22"/>
              </w:rPr>
              <w:t xml:space="preserve">. </w:t>
            </w:r>
            <w:r w:rsidRPr="002971A5">
              <w:rPr>
                <w:rFonts w:ascii="Calibri" w:hAnsi="Calibri" w:cs="Calibri"/>
                <w:color w:val="000000"/>
                <w:sz w:val="22"/>
                <w:szCs w:val="22"/>
              </w:rPr>
              <w:t>50 000 hodin provozu, při zachování deklarovaných parametrů</w:t>
            </w:r>
          </w:p>
        </w:tc>
        <w:tc>
          <w:tcPr>
            <w:tcW w:w="1559" w:type="dxa"/>
            <w:vAlign w:val="center"/>
          </w:tcPr>
          <w:p w14:paraId="4C8EB8EE" w14:textId="7B2DC4C4" w:rsidR="00924441" w:rsidRPr="009602D5" w:rsidRDefault="00924441" w:rsidP="00924441">
            <w:pPr>
              <w:jc w:val="center"/>
              <w:rPr>
                <w:rFonts w:cs="Arial"/>
                <w:color w:val="FF0000"/>
                <w:szCs w:val="20"/>
              </w:rPr>
            </w:pPr>
            <w:r w:rsidRPr="009602D5">
              <w:rPr>
                <w:rFonts w:cs="Arial"/>
                <w:color w:val="FF0000"/>
                <w:szCs w:val="20"/>
              </w:rPr>
              <w:t>(doplní dodavatel)</w:t>
            </w:r>
          </w:p>
        </w:tc>
        <w:tc>
          <w:tcPr>
            <w:tcW w:w="2839" w:type="dxa"/>
            <w:vAlign w:val="center"/>
          </w:tcPr>
          <w:p w14:paraId="1A595FF9" w14:textId="25E289F7" w:rsidR="00924441" w:rsidRPr="009602D5" w:rsidRDefault="00924441" w:rsidP="00924441">
            <w:pPr>
              <w:jc w:val="center"/>
              <w:rPr>
                <w:rFonts w:cs="Arial"/>
                <w:color w:val="FF0000"/>
                <w:szCs w:val="20"/>
              </w:rPr>
            </w:pPr>
            <w:r w:rsidRPr="009602D5">
              <w:rPr>
                <w:rFonts w:cs="Arial"/>
                <w:color w:val="FF0000"/>
                <w:szCs w:val="20"/>
              </w:rPr>
              <w:t>(doplní dodavatel)</w:t>
            </w:r>
          </w:p>
        </w:tc>
      </w:tr>
      <w:tr w:rsidR="00924441" w14:paraId="216D3CF7" w14:textId="77777777" w:rsidTr="002A0DDA">
        <w:trPr>
          <w:trHeight w:val="476"/>
        </w:trPr>
        <w:tc>
          <w:tcPr>
            <w:tcW w:w="5100" w:type="dxa"/>
            <w:vAlign w:val="center"/>
          </w:tcPr>
          <w:p w14:paraId="65618CD7" w14:textId="42561F1E" w:rsidR="00924441" w:rsidRDefault="00924441" w:rsidP="00924441">
            <w:pPr>
              <w:autoSpaceDE w:val="0"/>
              <w:autoSpaceDN w:val="0"/>
              <w:adjustRightInd w:val="0"/>
            </w:pPr>
            <w:r>
              <w:rPr>
                <w:rFonts w:ascii="Calibri" w:hAnsi="Calibri" w:cs="Calibri"/>
                <w:color w:val="000000"/>
                <w:sz w:val="22"/>
                <w:szCs w:val="22"/>
              </w:rPr>
              <w:t xml:space="preserve">Pracovní vzdálenost </w:t>
            </w:r>
            <w:r w:rsidRPr="00955C9C">
              <w:rPr>
                <w:rFonts w:ascii="Calibri" w:hAnsi="Calibri" w:cs="Calibri"/>
                <w:color w:val="000000"/>
                <w:sz w:val="22"/>
                <w:szCs w:val="22"/>
              </w:rPr>
              <w:t>min. 30–50 cm od pacienta</w:t>
            </w:r>
          </w:p>
        </w:tc>
        <w:tc>
          <w:tcPr>
            <w:tcW w:w="1559" w:type="dxa"/>
            <w:vAlign w:val="center"/>
          </w:tcPr>
          <w:p w14:paraId="6A651235" w14:textId="7ED39ED2" w:rsidR="00924441" w:rsidRPr="009602D5" w:rsidRDefault="00924441" w:rsidP="00924441">
            <w:pPr>
              <w:jc w:val="center"/>
              <w:rPr>
                <w:rFonts w:cs="Arial"/>
                <w:color w:val="FF0000"/>
                <w:szCs w:val="20"/>
              </w:rPr>
            </w:pPr>
            <w:r w:rsidRPr="009602D5">
              <w:rPr>
                <w:rFonts w:cs="Arial"/>
                <w:color w:val="FF0000"/>
                <w:szCs w:val="20"/>
              </w:rPr>
              <w:t>(doplní dodavatel)</w:t>
            </w:r>
          </w:p>
        </w:tc>
        <w:tc>
          <w:tcPr>
            <w:tcW w:w="2839" w:type="dxa"/>
            <w:vAlign w:val="center"/>
          </w:tcPr>
          <w:p w14:paraId="42786FFE" w14:textId="1780D32E" w:rsidR="00924441" w:rsidRPr="009602D5" w:rsidRDefault="00924441" w:rsidP="00924441">
            <w:pPr>
              <w:jc w:val="center"/>
              <w:rPr>
                <w:rFonts w:cs="Arial"/>
                <w:color w:val="FF0000"/>
                <w:szCs w:val="20"/>
              </w:rPr>
            </w:pPr>
            <w:r w:rsidRPr="009602D5">
              <w:rPr>
                <w:rFonts w:cs="Arial"/>
                <w:color w:val="FF0000"/>
                <w:szCs w:val="20"/>
              </w:rPr>
              <w:t>(doplní dodavatel)</w:t>
            </w:r>
          </w:p>
        </w:tc>
      </w:tr>
      <w:tr w:rsidR="00924441" w14:paraId="52711E7A" w14:textId="77777777" w:rsidTr="002A0DDA">
        <w:trPr>
          <w:trHeight w:val="476"/>
        </w:trPr>
        <w:tc>
          <w:tcPr>
            <w:tcW w:w="5100" w:type="dxa"/>
            <w:vAlign w:val="center"/>
          </w:tcPr>
          <w:p w14:paraId="001E86B2" w14:textId="76E44525" w:rsidR="00924441" w:rsidRDefault="00924441" w:rsidP="00924441">
            <w:pPr>
              <w:autoSpaceDE w:val="0"/>
              <w:autoSpaceDN w:val="0"/>
              <w:adjustRightInd w:val="0"/>
            </w:pPr>
            <w:r>
              <w:rPr>
                <w:rFonts w:ascii="Calibri" w:hAnsi="Calibri" w:cs="Calibri"/>
                <w:color w:val="000000"/>
                <w:sz w:val="22"/>
                <w:szCs w:val="22"/>
              </w:rPr>
              <w:t xml:space="preserve">Nastavení intenzity ozáření v </w:t>
            </w:r>
            <w:r w:rsidRPr="00955C9C">
              <w:rPr>
                <w:rFonts w:ascii="Calibri" w:hAnsi="Calibri" w:cs="Calibri"/>
                <w:color w:val="000000"/>
                <w:sz w:val="22"/>
                <w:szCs w:val="22"/>
              </w:rPr>
              <w:t>min. rozsah</w:t>
            </w:r>
            <w:r>
              <w:rPr>
                <w:rFonts w:ascii="Calibri" w:hAnsi="Calibri" w:cs="Calibri"/>
                <w:color w:val="000000"/>
                <w:sz w:val="22"/>
                <w:szCs w:val="22"/>
              </w:rPr>
              <w:t>u</w:t>
            </w:r>
            <w:r w:rsidRPr="00955C9C">
              <w:rPr>
                <w:rFonts w:ascii="Calibri" w:hAnsi="Calibri" w:cs="Calibri"/>
                <w:color w:val="000000"/>
                <w:sz w:val="22"/>
                <w:szCs w:val="22"/>
              </w:rPr>
              <w:t xml:space="preserve"> 20–100</w:t>
            </w:r>
            <w:r w:rsidR="008C617D">
              <w:rPr>
                <w:rFonts w:ascii="Calibri" w:hAnsi="Calibri" w:cs="Calibri"/>
                <w:color w:val="000000"/>
                <w:sz w:val="22"/>
                <w:szCs w:val="22"/>
              </w:rPr>
              <w:t xml:space="preserve"> </w:t>
            </w:r>
            <w:r w:rsidRPr="00955C9C">
              <w:rPr>
                <w:rFonts w:ascii="Calibri" w:hAnsi="Calibri" w:cs="Calibri"/>
                <w:color w:val="000000"/>
                <w:sz w:val="22"/>
                <w:szCs w:val="22"/>
              </w:rPr>
              <w:t>%</w:t>
            </w:r>
          </w:p>
        </w:tc>
        <w:tc>
          <w:tcPr>
            <w:tcW w:w="1559" w:type="dxa"/>
            <w:vAlign w:val="center"/>
          </w:tcPr>
          <w:p w14:paraId="2E220C1E" w14:textId="44324CF9" w:rsidR="00924441" w:rsidRPr="009602D5" w:rsidRDefault="00924441" w:rsidP="00924441">
            <w:pPr>
              <w:jc w:val="center"/>
              <w:rPr>
                <w:rFonts w:cs="Arial"/>
                <w:color w:val="FF0000"/>
                <w:szCs w:val="20"/>
              </w:rPr>
            </w:pPr>
            <w:r w:rsidRPr="009602D5">
              <w:rPr>
                <w:rFonts w:cs="Arial"/>
                <w:color w:val="FF0000"/>
                <w:szCs w:val="20"/>
              </w:rPr>
              <w:t>(doplní dodavatel)</w:t>
            </w:r>
          </w:p>
        </w:tc>
        <w:tc>
          <w:tcPr>
            <w:tcW w:w="2839" w:type="dxa"/>
            <w:vAlign w:val="center"/>
          </w:tcPr>
          <w:p w14:paraId="6B37B03E" w14:textId="58BFCE50" w:rsidR="00924441" w:rsidRPr="009602D5" w:rsidRDefault="00924441" w:rsidP="00924441">
            <w:pPr>
              <w:jc w:val="center"/>
              <w:rPr>
                <w:rFonts w:cs="Arial"/>
                <w:color w:val="FF0000"/>
                <w:szCs w:val="20"/>
              </w:rPr>
            </w:pPr>
            <w:r w:rsidRPr="009602D5">
              <w:rPr>
                <w:rFonts w:cs="Arial"/>
                <w:color w:val="FF0000"/>
                <w:szCs w:val="20"/>
              </w:rPr>
              <w:t>(doplní dodavatel)</w:t>
            </w:r>
          </w:p>
        </w:tc>
      </w:tr>
      <w:tr w:rsidR="00924441" w14:paraId="6EB61BAB" w14:textId="77777777" w:rsidTr="002A0DDA">
        <w:trPr>
          <w:trHeight w:val="476"/>
        </w:trPr>
        <w:tc>
          <w:tcPr>
            <w:tcW w:w="5100" w:type="dxa"/>
            <w:vAlign w:val="center"/>
          </w:tcPr>
          <w:p w14:paraId="29E3531D" w14:textId="51745766" w:rsidR="00924441" w:rsidRDefault="00924441" w:rsidP="00924441">
            <w:pPr>
              <w:autoSpaceDE w:val="0"/>
              <w:autoSpaceDN w:val="0"/>
              <w:adjustRightInd w:val="0"/>
            </w:pPr>
            <w:r w:rsidRPr="00B354A0">
              <w:rPr>
                <w:rFonts w:ascii="Calibri" w:hAnsi="Calibri" w:cs="Calibri"/>
                <w:color w:val="000000"/>
                <w:sz w:val="22"/>
                <w:szCs w:val="22"/>
              </w:rPr>
              <w:t>Výkon lampy min. 50</w:t>
            </w:r>
            <w:r>
              <w:rPr>
                <w:rFonts w:ascii="Calibri" w:hAnsi="Calibri" w:cs="Calibri"/>
                <w:color w:val="000000"/>
                <w:sz w:val="22"/>
                <w:szCs w:val="22"/>
              </w:rPr>
              <w:t>,0</w:t>
            </w:r>
            <w:r w:rsidRPr="00B354A0">
              <w:rPr>
                <w:rFonts w:ascii="Calibri" w:hAnsi="Calibri" w:cs="Calibri"/>
                <w:color w:val="000000"/>
                <w:sz w:val="22"/>
                <w:szCs w:val="22"/>
              </w:rPr>
              <w:t xml:space="preserve"> </w:t>
            </w:r>
            <w:proofErr w:type="spellStart"/>
            <w:r w:rsidRPr="00B354A0">
              <w:rPr>
                <w:rFonts w:ascii="Calibri" w:hAnsi="Calibri" w:cs="Calibri"/>
                <w:color w:val="000000"/>
                <w:sz w:val="22"/>
                <w:szCs w:val="22"/>
              </w:rPr>
              <w:t>μW</w:t>
            </w:r>
            <w:proofErr w:type="spellEnd"/>
            <w:r w:rsidRPr="00B354A0">
              <w:rPr>
                <w:rFonts w:ascii="Calibri" w:hAnsi="Calibri" w:cs="Calibri"/>
                <w:color w:val="000000"/>
                <w:sz w:val="22"/>
                <w:szCs w:val="22"/>
              </w:rPr>
              <w:t>/cm2/</w:t>
            </w:r>
            <w:proofErr w:type="spellStart"/>
            <w:r w:rsidRPr="00B354A0">
              <w:rPr>
                <w:rFonts w:ascii="Calibri" w:hAnsi="Calibri" w:cs="Calibri"/>
                <w:color w:val="000000"/>
                <w:sz w:val="22"/>
                <w:szCs w:val="22"/>
              </w:rPr>
              <w:t>nm</w:t>
            </w:r>
            <w:proofErr w:type="spellEnd"/>
            <w:r w:rsidRPr="00B354A0">
              <w:rPr>
                <w:rFonts w:ascii="Calibri" w:hAnsi="Calibri" w:cs="Calibri"/>
                <w:color w:val="000000"/>
                <w:sz w:val="22"/>
                <w:szCs w:val="22"/>
              </w:rPr>
              <w:t xml:space="preserve"> při vzdálenosti 40 cm od světelného zdroje</w:t>
            </w:r>
          </w:p>
        </w:tc>
        <w:tc>
          <w:tcPr>
            <w:tcW w:w="1559" w:type="dxa"/>
            <w:vAlign w:val="center"/>
          </w:tcPr>
          <w:p w14:paraId="10F83C4E" w14:textId="515AB571" w:rsidR="00924441" w:rsidRPr="009602D5" w:rsidRDefault="00924441" w:rsidP="00924441">
            <w:pPr>
              <w:jc w:val="center"/>
              <w:rPr>
                <w:rFonts w:cs="Arial"/>
                <w:color w:val="FF0000"/>
                <w:szCs w:val="20"/>
              </w:rPr>
            </w:pPr>
            <w:r w:rsidRPr="009602D5">
              <w:rPr>
                <w:rFonts w:cs="Arial"/>
                <w:color w:val="FF0000"/>
                <w:szCs w:val="20"/>
              </w:rPr>
              <w:t>(doplní dodavatel)</w:t>
            </w:r>
          </w:p>
        </w:tc>
        <w:tc>
          <w:tcPr>
            <w:tcW w:w="2839" w:type="dxa"/>
            <w:vAlign w:val="center"/>
          </w:tcPr>
          <w:p w14:paraId="1E2E3BBA" w14:textId="1FEF9CD9" w:rsidR="00924441" w:rsidRPr="009602D5" w:rsidRDefault="00924441" w:rsidP="00924441">
            <w:pPr>
              <w:jc w:val="center"/>
              <w:rPr>
                <w:rFonts w:cs="Arial"/>
                <w:color w:val="FF0000"/>
                <w:szCs w:val="20"/>
              </w:rPr>
            </w:pPr>
            <w:r w:rsidRPr="009602D5">
              <w:rPr>
                <w:rFonts w:cs="Arial"/>
                <w:color w:val="FF0000"/>
                <w:szCs w:val="20"/>
              </w:rPr>
              <w:t>(doplní dodavatel)</w:t>
            </w:r>
          </w:p>
        </w:tc>
      </w:tr>
      <w:tr w:rsidR="00924441" w14:paraId="69B90422" w14:textId="77777777" w:rsidTr="002A0DDA">
        <w:trPr>
          <w:trHeight w:val="476"/>
        </w:trPr>
        <w:tc>
          <w:tcPr>
            <w:tcW w:w="5100" w:type="dxa"/>
            <w:vAlign w:val="center"/>
          </w:tcPr>
          <w:p w14:paraId="7749B5CC" w14:textId="77777777" w:rsidR="00924441" w:rsidRPr="00955C9C" w:rsidRDefault="00924441" w:rsidP="00924441">
            <w:pPr>
              <w:rPr>
                <w:rFonts w:ascii="Calibri" w:hAnsi="Calibri" w:cs="Calibri"/>
                <w:color w:val="000000"/>
                <w:sz w:val="22"/>
                <w:szCs w:val="22"/>
              </w:rPr>
            </w:pPr>
            <w:r>
              <w:rPr>
                <w:rFonts w:ascii="Calibri" w:hAnsi="Calibri" w:cs="Calibri"/>
                <w:color w:val="000000"/>
                <w:sz w:val="22"/>
                <w:szCs w:val="22"/>
              </w:rPr>
              <w:lastRenderedPageBreak/>
              <w:t xml:space="preserve">Velikost ozařované plochy </w:t>
            </w:r>
            <w:r w:rsidRPr="00955C9C">
              <w:rPr>
                <w:rFonts w:ascii="Calibri" w:hAnsi="Calibri" w:cs="Calibri"/>
                <w:color w:val="000000"/>
                <w:sz w:val="22"/>
                <w:szCs w:val="22"/>
              </w:rPr>
              <w:t>min. 500 x 300 mm</w:t>
            </w:r>
            <w:r>
              <w:rPr>
                <w:rFonts w:ascii="Calibri" w:hAnsi="Calibri" w:cs="Calibri"/>
                <w:color w:val="000000"/>
                <w:sz w:val="22"/>
                <w:szCs w:val="22"/>
              </w:rPr>
              <w:t xml:space="preserve"> při vzdálenosti 30 cm od zdroje světla</w:t>
            </w:r>
          </w:p>
          <w:p w14:paraId="5D9AD548" w14:textId="77777777" w:rsidR="00924441" w:rsidRDefault="00924441" w:rsidP="00924441">
            <w:pPr>
              <w:autoSpaceDE w:val="0"/>
              <w:autoSpaceDN w:val="0"/>
              <w:adjustRightInd w:val="0"/>
            </w:pPr>
          </w:p>
        </w:tc>
        <w:tc>
          <w:tcPr>
            <w:tcW w:w="1559" w:type="dxa"/>
            <w:vAlign w:val="center"/>
          </w:tcPr>
          <w:p w14:paraId="17F5231F" w14:textId="466100C8" w:rsidR="00924441" w:rsidRPr="009602D5" w:rsidRDefault="00924441" w:rsidP="00924441">
            <w:pPr>
              <w:jc w:val="center"/>
              <w:rPr>
                <w:rFonts w:cs="Arial"/>
                <w:color w:val="FF0000"/>
                <w:szCs w:val="20"/>
              </w:rPr>
            </w:pPr>
            <w:r w:rsidRPr="009602D5">
              <w:rPr>
                <w:rFonts w:cs="Arial"/>
                <w:color w:val="FF0000"/>
                <w:szCs w:val="20"/>
              </w:rPr>
              <w:t>(doplní dodavatel)</w:t>
            </w:r>
          </w:p>
        </w:tc>
        <w:tc>
          <w:tcPr>
            <w:tcW w:w="2839" w:type="dxa"/>
            <w:vAlign w:val="center"/>
          </w:tcPr>
          <w:p w14:paraId="32510852" w14:textId="1267CB3B" w:rsidR="00924441" w:rsidRPr="009602D5" w:rsidRDefault="00924441" w:rsidP="00924441">
            <w:pPr>
              <w:jc w:val="center"/>
              <w:rPr>
                <w:rFonts w:cs="Arial"/>
                <w:color w:val="FF0000"/>
                <w:szCs w:val="20"/>
              </w:rPr>
            </w:pPr>
            <w:r w:rsidRPr="009602D5">
              <w:rPr>
                <w:rFonts w:cs="Arial"/>
                <w:color w:val="FF0000"/>
                <w:szCs w:val="20"/>
              </w:rPr>
              <w:t>(doplní dodavatel)</w:t>
            </w:r>
          </w:p>
        </w:tc>
      </w:tr>
      <w:tr w:rsidR="00924441" w14:paraId="11FCB373" w14:textId="77777777" w:rsidTr="002A0DDA">
        <w:trPr>
          <w:trHeight w:val="476"/>
        </w:trPr>
        <w:tc>
          <w:tcPr>
            <w:tcW w:w="5100" w:type="dxa"/>
            <w:vAlign w:val="center"/>
          </w:tcPr>
          <w:p w14:paraId="5049E2FA" w14:textId="61D059D4" w:rsidR="00924441" w:rsidRDefault="00924441" w:rsidP="00924441">
            <w:pPr>
              <w:autoSpaceDE w:val="0"/>
              <w:autoSpaceDN w:val="0"/>
              <w:adjustRightInd w:val="0"/>
            </w:pPr>
            <w:r w:rsidRPr="002971A5">
              <w:rPr>
                <w:rFonts w:ascii="Calibri" w:hAnsi="Calibri" w:cs="Calibri"/>
                <w:color w:val="000000"/>
                <w:sz w:val="22"/>
                <w:szCs w:val="22"/>
              </w:rPr>
              <w:t>Integrovaný čítač hodin expozice pacienta</w:t>
            </w:r>
          </w:p>
        </w:tc>
        <w:tc>
          <w:tcPr>
            <w:tcW w:w="1559" w:type="dxa"/>
            <w:vAlign w:val="center"/>
          </w:tcPr>
          <w:p w14:paraId="3D9573A7" w14:textId="32EC505B" w:rsidR="00924441" w:rsidRPr="009602D5" w:rsidRDefault="00924441" w:rsidP="00924441">
            <w:pPr>
              <w:jc w:val="center"/>
              <w:rPr>
                <w:rFonts w:cs="Arial"/>
                <w:color w:val="FF0000"/>
                <w:szCs w:val="20"/>
              </w:rPr>
            </w:pPr>
            <w:r w:rsidRPr="009602D5">
              <w:rPr>
                <w:rFonts w:cs="Arial"/>
                <w:color w:val="FF0000"/>
                <w:szCs w:val="20"/>
              </w:rPr>
              <w:t>(doplní dodavatel)</w:t>
            </w:r>
          </w:p>
        </w:tc>
        <w:tc>
          <w:tcPr>
            <w:tcW w:w="2839" w:type="dxa"/>
            <w:vAlign w:val="center"/>
          </w:tcPr>
          <w:p w14:paraId="2982978D" w14:textId="2ED37632" w:rsidR="00924441" w:rsidRPr="009602D5" w:rsidRDefault="00924441" w:rsidP="00924441">
            <w:pPr>
              <w:jc w:val="center"/>
              <w:rPr>
                <w:rFonts w:cs="Arial"/>
                <w:color w:val="FF0000"/>
                <w:szCs w:val="20"/>
              </w:rPr>
            </w:pPr>
            <w:r w:rsidRPr="009602D5">
              <w:rPr>
                <w:rFonts w:cs="Arial"/>
                <w:color w:val="FF0000"/>
                <w:szCs w:val="20"/>
              </w:rPr>
              <w:t>(doplní dodavatel)</w:t>
            </w:r>
          </w:p>
        </w:tc>
      </w:tr>
      <w:tr w:rsidR="00924441" w14:paraId="2ADB5275" w14:textId="77777777" w:rsidTr="002A0DDA">
        <w:trPr>
          <w:trHeight w:val="476"/>
        </w:trPr>
        <w:tc>
          <w:tcPr>
            <w:tcW w:w="5100" w:type="dxa"/>
            <w:vAlign w:val="center"/>
          </w:tcPr>
          <w:p w14:paraId="7DE88EFB" w14:textId="11130AA3" w:rsidR="00924441" w:rsidRDefault="00924441" w:rsidP="00924441">
            <w:pPr>
              <w:autoSpaceDE w:val="0"/>
              <w:autoSpaceDN w:val="0"/>
              <w:adjustRightInd w:val="0"/>
            </w:pPr>
            <w:r w:rsidRPr="002971A5">
              <w:rPr>
                <w:rFonts w:ascii="Calibri" w:hAnsi="Calibri" w:cs="Calibri"/>
                <w:color w:val="000000"/>
                <w:sz w:val="22"/>
                <w:szCs w:val="22"/>
              </w:rPr>
              <w:t>Integrovaný čítač provozních hodin</w:t>
            </w:r>
          </w:p>
        </w:tc>
        <w:tc>
          <w:tcPr>
            <w:tcW w:w="1559" w:type="dxa"/>
            <w:vAlign w:val="center"/>
          </w:tcPr>
          <w:p w14:paraId="5DC2334F" w14:textId="016A2C6B" w:rsidR="00924441" w:rsidRPr="009602D5" w:rsidRDefault="00924441" w:rsidP="00924441">
            <w:pPr>
              <w:jc w:val="center"/>
              <w:rPr>
                <w:rFonts w:cs="Arial"/>
                <w:color w:val="FF0000"/>
                <w:szCs w:val="20"/>
              </w:rPr>
            </w:pPr>
            <w:r w:rsidRPr="009602D5">
              <w:rPr>
                <w:rFonts w:cs="Arial"/>
                <w:color w:val="FF0000"/>
                <w:szCs w:val="20"/>
              </w:rPr>
              <w:t>(doplní dodavatel)</w:t>
            </w:r>
          </w:p>
        </w:tc>
        <w:tc>
          <w:tcPr>
            <w:tcW w:w="2839" w:type="dxa"/>
            <w:vAlign w:val="center"/>
          </w:tcPr>
          <w:p w14:paraId="7E374EEA" w14:textId="6136A696" w:rsidR="00924441" w:rsidRPr="009602D5" w:rsidRDefault="00924441" w:rsidP="00924441">
            <w:pPr>
              <w:jc w:val="center"/>
              <w:rPr>
                <w:rFonts w:cs="Arial"/>
                <w:color w:val="FF0000"/>
                <w:szCs w:val="20"/>
              </w:rPr>
            </w:pPr>
            <w:r w:rsidRPr="009602D5">
              <w:rPr>
                <w:rFonts w:cs="Arial"/>
                <w:color w:val="FF0000"/>
                <w:szCs w:val="20"/>
              </w:rPr>
              <w:t>(doplní dodavatel)</w:t>
            </w:r>
          </w:p>
        </w:tc>
      </w:tr>
      <w:tr w:rsidR="00924441" w14:paraId="57EF9826" w14:textId="77777777" w:rsidTr="002A0DDA">
        <w:trPr>
          <w:trHeight w:val="476"/>
        </w:trPr>
        <w:tc>
          <w:tcPr>
            <w:tcW w:w="5100" w:type="dxa"/>
            <w:vAlign w:val="center"/>
          </w:tcPr>
          <w:p w14:paraId="455BF870" w14:textId="228BC2EB" w:rsidR="00924441" w:rsidRDefault="00924441" w:rsidP="00924441">
            <w:pPr>
              <w:autoSpaceDE w:val="0"/>
              <w:autoSpaceDN w:val="0"/>
              <w:adjustRightInd w:val="0"/>
            </w:pPr>
            <w:r w:rsidRPr="002971A5">
              <w:rPr>
                <w:rFonts w:ascii="Calibri" w:hAnsi="Calibri" w:cs="Calibri"/>
                <w:color w:val="000000"/>
                <w:sz w:val="22"/>
                <w:szCs w:val="22"/>
              </w:rPr>
              <w:t>Hmotnost</w:t>
            </w:r>
            <w:r>
              <w:rPr>
                <w:rFonts w:ascii="Calibri" w:hAnsi="Calibri" w:cs="Calibri"/>
                <w:color w:val="000000"/>
                <w:sz w:val="22"/>
                <w:szCs w:val="22"/>
              </w:rPr>
              <w:t xml:space="preserve"> jednotky</w:t>
            </w:r>
            <w:r w:rsidRPr="002971A5">
              <w:rPr>
                <w:rFonts w:ascii="Calibri" w:hAnsi="Calibri" w:cs="Calibri"/>
                <w:color w:val="000000"/>
                <w:sz w:val="22"/>
                <w:szCs w:val="22"/>
              </w:rPr>
              <w:t xml:space="preserve"> max. 1,5 kg</w:t>
            </w:r>
          </w:p>
        </w:tc>
        <w:tc>
          <w:tcPr>
            <w:tcW w:w="1559" w:type="dxa"/>
            <w:vAlign w:val="center"/>
          </w:tcPr>
          <w:p w14:paraId="7456BE7F" w14:textId="08A1BEA9" w:rsidR="00924441" w:rsidRPr="009602D5" w:rsidRDefault="00924441" w:rsidP="00924441">
            <w:pPr>
              <w:jc w:val="center"/>
              <w:rPr>
                <w:rFonts w:cs="Arial"/>
                <w:color w:val="FF0000"/>
                <w:szCs w:val="20"/>
              </w:rPr>
            </w:pPr>
            <w:r w:rsidRPr="009602D5">
              <w:rPr>
                <w:rFonts w:cs="Arial"/>
                <w:color w:val="FF0000"/>
                <w:szCs w:val="20"/>
              </w:rPr>
              <w:t>(doplní dodavatel)</w:t>
            </w:r>
          </w:p>
        </w:tc>
        <w:tc>
          <w:tcPr>
            <w:tcW w:w="2839" w:type="dxa"/>
            <w:vAlign w:val="center"/>
          </w:tcPr>
          <w:p w14:paraId="3ED6F7DC" w14:textId="401C0321" w:rsidR="00924441" w:rsidRPr="009602D5" w:rsidRDefault="00924441" w:rsidP="00924441">
            <w:pPr>
              <w:jc w:val="center"/>
              <w:rPr>
                <w:rFonts w:cs="Arial"/>
                <w:color w:val="FF0000"/>
                <w:szCs w:val="20"/>
              </w:rPr>
            </w:pPr>
            <w:r w:rsidRPr="009602D5">
              <w:rPr>
                <w:rFonts w:cs="Arial"/>
                <w:color w:val="FF0000"/>
                <w:szCs w:val="20"/>
              </w:rPr>
              <w:t>(doplní dodavatel)</w:t>
            </w:r>
          </w:p>
        </w:tc>
      </w:tr>
      <w:tr w:rsidR="00924441" w14:paraId="1CDBD4EB" w14:textId="77777777" w:rsidTr="002A0DDA">
        <w:trPr>
          <w:trHeight w:val="476"/>
        </w:trPr>
        <w:tc>
          <w:tcPr>
            <w:tcW w:w="5100" w:type="dxa"/>
            <w:vAlign w:val="center"/>
          </w:tcPr>
          <w:p w14:paraId="19354AE9" w14:textId="66C17195" w:rsidR="00924441" w:rsidRDefault="00924441" w:rsidP="00924441">
            <w:pPr>
              <w:autoSpaceDE w:val="0"/>
              <w:autoSpaceDN w:val="0"/>
              <w:adjustRightInd w:val="0"/>
            </w:pPr>
            <w:r w:rsidRPr="002971A5">
              <w:rPr>
                <w:rFonts w:ascii="Calibri" w:hAnsi="Calibri" w:cs="Calibri"/>
                <w:color w:val="000000"/>
                <w:sz w:val="22"/>
                <w:szCs w:val="22"/>
              </w:rPr>
              <w:t>Nízká úroveň hluku při běžném provozu max. 20 dB</w:t>
            </w:r>
          </w:p>
        </w:tc>
        <w:tc>
          <w:tcPr>
            <w:tcW w:w="1559" w:type="dxa"/>
            <w:vAlign w:val="center"/>
          </w:tcPr>
          <w:p w14:paraId="2C879DCB" w14:textId="3B416140" w:rsidR="00924441" w:rsidRPr="009602D5" w:rsidRDefault="00924441" w:rsidP="00924441">
            <w:pPr>
              <w:jc w:val="center"/>
              <w:rPr>
                <w:rFonts w:cs="Arial"/>
                <w:color w:val="FF0000"/>
                <w:szCs w:val="20"/>
              </w:rPr>
            </w:pPr>
            <w:r w:rsidRPr="009602D5">
              <w:rPr>
                <w:rFonts w:cs="Arial"/>
                <w:color w:val="FF0000"/>
                <w:szCs w:val="20"/>
              </w:rPr>
              <w:t>(doplní dodavatel)</w:t>
            </w:r>
          </w:p>
        </w:tc>
        <w:tc>
          <w:tcPr>
            <w:tcW w:w="2839" w:type="dxa"/>
            <w:vAlign w:val="center"/>
          </w:tcPr>
          <w:p w14:paraId="69BD43B8" w14:textId="6FF28568" w:rsidR="00924441" w:rsidRPr="009602D5" w:rsidRDefault="00924441" w:rsidP="00924441">
            <w:pPr>
              <w:jc w:val="center"/>
              <w:rPr>
                <w:rFonts w:cs="Arial"/>
                <w:color w:val="FF0000"/>
                <w:szCs w:val="20"/>
              </w:rPr>
            </w:pPr>
            <w:r w:rsidRPr="009602D5">
              <w:rPr>
                <w:rFonts w:cs="Arial"/>
                <w:color w:val="FF0000"/>
                <w:szCs w:val="20"/>
              </w:rPr>
              <w:t>(doplní dodavatel)</w:t>
            </w:r>
          </w:p>
        </w:tc>
      </w:tr>
      <w:tr w:rsidR="00924441" w14:paraId="63EA8867" w14:textId="77777777" w:rsidTr="002A0DDA">
        <w:trPr>
          <w:trHeight w:val="476"/>
        </w:trPr>
        <w:tc>
          <w:tcPr>
            <w:tcW w:w="5100" w:type="dxa"/>
            <w:vAlign w:val="center"/>
          </w:tcPr>
          <w:p w14:paraId="1A39F797" w14:textId="3D96EAE9" w:rsidR="00924441" w:rsidRPr="002971A5" w:rsidRDefault="00924441" w:rsidP="00924441">
            <w:pPr>
              <w:autoSpaceDE w:val="0"/>
              <w:autoSpaceDN w:val="0"/>
              <w:adjustRightInd w:val="0"/>
              <w:rPr>
                <w:rFonts w:ascii="Calibri" w:hAnsi="Calibri" w:cs="Calibri"/>
                <w:color w:val="000000"/>
                <w:sz w:val="22"/>
                <w:szCs w:val="22"/>
              </w:rPr>
            </w:pPr>
            <w:r w:rsidRPr="002971A5">
              <w:rPr>
                <w:rFonts w:ascii="Calibri" w:hAnsi="Calibri" w:cs="Calibri"/>
                <w:color w:val="000000"/>
                <w:sz w:val="22"/>
                <w:szCs w:val="22"/>
              </w:rPr>
              <w:t xml:space="preserve">Možnost připojení radiometru s rozsahem měření v rozmezí vlnových délek 460 až 490 </w:t>
            </w:r>
            <w:proofErr w:type="spellStart"/>
            <w:r w:rsidRPr="002971A5">
              <w:rPr>
                <w:rFonts w:ascii="Calibri" w:hAnsi="Calibri" w:cs="Calibri"/>
                <w:color w:val="000000"/>
                <w:sz w:val="22"/>
                <w:szCs w:val="22"/>
              </w:rPr>
              <w:t>nm</w:t>
            </w:r>
            <w:proofErr w:type="spellEnd"/>
          </w:p>
        </w:tc>
        <w:tc>
          <w:tcPr>
            <w:tcW w:w="1559" w:type="dxa"/>
            <w:vAlign w:val="center"/>
          </w:tcPr>
          <w:p w14:paraId="3CDC2775" w14:textId="1A60F495" w:rsidR="00924441" w:rsidRPr="009602D5" w:rsidRDefault="00924441" w:rsidP="00924441">
            <w:pPr>
              <w:jc w:val="center"/>
              <w:rPr>
                <w:rFonts w:cs="Arial"/>
                <w:color w:val="FF0000"/>
                <w:szCs w:val="20"/>
              </w:rPr>
            </w:pPr>
            <w:r w:rsidRPr="009602D5">
              <w:rPr>
                <w:rFonts w:cs="Arial"/>
                <w:color w:val="FF0000"/>
                <w:szCs w:val="20"/>
              </w:rPr>
              <w:t>(doplní dodavatel)</w:t>
            </w:r>
          </w:p>
        </w:tc>
        <w:tc>
          <w:tcPr>
            <w:tcW w:w="2839" w:type="dxa"/>
            <w:vAlign w:val="center"/>
          </w:tcPr>
          <w:p w14:paraId="64E297E8" w14:textId="1493AD55" w:rsidR="00924441" w:rsidRPr="009602D5" w:rsidRDefault="00924441" w:rsidP="00924441">
            <w:pPr>
              <w:jc w:val="center"/>
              <w:rPr>
                <w:rFonts w:cs="Arial"/>
                <w:color w:val="FF0000"/>
                <w:szCs w:val="20"/>
              </w:rPr>
            </w:pPr>
            <w:r w:rsidRPr="009602D5">
              <w:rPr>
                <w:rFonts w:cs="Arial"/>
                <w:color w:val="FF0000"/>
                <w:szCs w:val="20"/>
              </w:rPr>
              <w:t>(doplní dodavatel)</w:t>
            </w:r>
          </w:p>
        </w:tc>
      </w:tr>
      <w:tr w:rsidR="00924441" w14:paraId="57297B9E" w14:textId="77777777" w:rsidTr="008F369B">
        <w:trPr>
          <w:trHeight w:val="280"/>
        </w:trPr>
        <w:tc>
          <w:tcPr>
            <w:tcW w:w="9498" w:type="dxa"/>
            <w:gridSpan w:val="3"/>
            <w:shd w:val="clear" w:color="auto" w:fill="D9D9D9" w:themeFill="background1" w:themeFillShade="D9"/>
            <w:vAlign w:val="center"/>
            <w:hideMark/>
          </w:tcPr>
          <w:p w14:paraId="7BE9E600" w14:textId="1BBCE24B" w:rsidR="00924441" w:rsidRDefault="00924441" w:rsidP="00924441">
            <w:pPr>
              <w:rPr>
                <w:rFonts w:ascii="Calibri" w:hAnsi="Calibri" w:cs="Calibri"/>
                <w:color w:val="FF0000"/>
                <w:szCs w:val="20"/>
                <w:lang w:eastAsia="en-US"/>
              </w:rPr>
            </w:pPr>
            <w:r w:rsidRPr="00955C9C">
              <w:rPr>
                <w:rFonts w:ascii="Calibri" w:hAnsi="Calibri" w:cs="Calibri"/>
                <w:b/>
                <w:bCs/>
                <w:color w:val="000000"/>
                <w:sz w:val="22"/>
                <w:szCs w:val="22"/>
              </w:rPr>
              <w:t>Příslušenství</w:t>
            </w:r>
          </w:p>
        </w:tc>
      </w:tr>
      <w:tr w:rsidR="00924441" w14:paraId="5979BF95" w14:textId="77777777" w:rsidTr="004F058E">
        <w:trPr>
          <w:trHeight w:val="476"/>
        </w:trPr>
        <w:tc>
          <w:tcPr>
            <w:tcW w:w="5100" w:type="dxa"/>
            <w:vAlign w:val="center"/>
            <w:hideMark/>
          </w:tcPr>
          <w:p w14:paraId="6D7852B5" w14:textId="1A5BBDF5" w:rsidR="00924441" w:rsidRDefault="00924441" w:rsidP="00924441">
            <w:pPr>
              <w:autoSpaceDE w:val="0"/>
              <w:autoSpaceDN w:val="0"/>
              <w:adjustRightInd w:val="0"/>
              <w:rPr>
                <w:rFonts w:ascii="MyriadPro-Regular" w:eastAsiaTheme="minorHAnsi" w:hAnsi="MyriadPro-Regular" w:cs="MyriadPro-Regular"/>
                <w:sz w:val="22"/>
                <w:lang w:eastAsia="en-US"/>
              </w:rPr>
            </w:pPr>
            <w:r>
              <w:rPr>
                <w:rFonts w:ascii="Calibri" w:hAnsi="Calibri" w:cs="Calibri"/>
                <w:color w:val="000000"/>
                <w:sz w:val="22"/>
                <w:szCs w:val="22"/>
              </w:rPr>
              <w:t>Držák s otočným a polohovatelným ramenem pro připevnění na vyhřívané lůžko</w:t>
            </w:r>
          </w:p>
        </w:tc>
        <w:tc>
          <w:tcPr>
            <w:tcW w:w="1559" w:type="dxa"/>
            <w:vAlign w:val="center"/>
            <w:hideMark/>
          </w:tcPr>
          <w:p w14:paraId="3C09E2B0" w14:textId="740B0320" w:rsidR="00924441" w:rsidRDefault="00924441" w:rsidP="00924441">
            <w:pPr>
              <w:jc w:val="center"/>
              <w:rPr>
                <w:rFonts w:ascii="Calibri" w:hAnsi="Calibri" w:cs="Calibri"/>
                <w:color w:val="FF0000"/>
                <w:szCs w:val="20"/>
                <w:lang w:eastAsia="en-US"/>
              </w:rPr>
            </w:pPr>
            <w:r w:rsidRPr="009602D5">
              <w:rPr>
                <w:rFonts w:cs="Arial"/>
                <w:color w:val="FF0000"/>
                <w:szCs w:val="20"/>
              </w:rPr>
              <w:t>(doplní dodavatel)</w:t>
            </w:r>
          </w:p>
        </w:tc>
        <w:tc>
          <w:tcPr>
            <w:tcW w:w="2839" w:type="dxa"/>
            <w:vAlign w:val="center"/>
            <w:hideMark/>
          </w:tcPr>
          <w:p w14:paraId="624A5A5E" w14:textId="0E15029D" w:rsidR="00924441" w:rsidRDefault="00924441" w:rsidP="00924441">
            <w:pPr>
              <w:jc w:val="center"/>
              <w:rPr>
                <w:rFonts w:ascii="Calibri" w:hAnsi="Calibri" w:cs="Calibri"/>
                <w:color w:val="FF0000"/>
                <w:szCs w:val="20"/>
                <w:lang w:eastAsia="en-US"/>
              </w:rPr>
            </w:pPr>
            <w:r w:rsidRPr="009602D5">
              <w:rPr>
                <w:rFonts w:cs="Arial"/>
                <w:color w:val="FF0000"/>
                <w:szCs w:val="20"/>
              </w:rPr>
              <w:t>(doplní dodavatel)</w:t>
            </w:r>
          </w:p>
        </w:tc>
      </w:tr>
      <w:tr w:rsidR="00924441" w14:paraId="4D1AA800" w14:textId="77777777" w:rsidTr="005C45E1">
        <w:trPr>
          <w:trHeight w:val="476"/>
        </w:trPr>
        <w:tc>
          <w:tcPr>
            <w:tcW w:w="5100" w:type="dxa"/>
            <w:hideMark/>
          </w:tcPr>
          <w:p w14:paraId="2EB7A580" w14:textId="461C30C8" w:rsidR="00924441" w:rsidRDefault="00924441" w:rsidP="00924441">
            <w:pPr>
              <w:autoSpaceDE w:val="0"/>
              <w:autoSpaceDN w:val="0"/>
              <w:adjustRightInd w:val="0"/>
              <w:rPr>
                <w:rFonts w:ascii="MyriadPro-Regular" w:eastAsiaTheme="minorHAnsi" w:hAnsi="MyriadPro-Regular" w:cs="MyriadPro-Regular"/>
                <w:sz w:val="22"/>
                <w:lang w:eastAsia="en-US"/>
              </w:rPr>
            </w:pPr>
            <w:r w:rsidRPr="00901303">
              <w:rPr>
                <w:rFonts w:ascii="Calibri" w:hAnsi="Calibri" w:cs="Calibri"/>
                <w:sz w:val="22"/>
                <w:szCs w:val="22"/>
              </w:rPr>
              <w:t xml:space="preserve">Mobilní stojan na kolečkách s brzdou, výškově nastavitelnou výškou a otočným, </w:t>
            </w:r>
            <w:r>
              <w:rPr>
                <w:rFonts w:ascii="Calibri" w:hAnsi="Calibri" w:cs="Calibri"/>
                <w:sz w:val="22"/>
                <w:szCs w:val="22"/>
              </w:rPr>
              <w:t>p</w:t>
            </w:r>
            <w:r w:rsidRPr="00901303">
              <w:rPr>
                <w:rFonts w:ascii="Calibri" w:hAnsi="Calibri" w:cs="Calibri"/>
                <w:sz w:val="22"/>
                <w:szCs w:val="22"/>
              </w:rPr>
              <w:t>olohovatelným ramenem</w:t>
            </w:r>
          </w:p>
        </w:tc>
        <w:tc>
          <w:tcPr>
            <w:tcW w:w="1559" w:type="dxa"/>
            <w:vAlign w:val="center"/>
            <w:hideMark/>
          </w:tcPr>
          <w:p w14:paraId="5654E854" w14:textId="32A1698D" w:rsidR="00924441" w:rsidRDefault="00924441" w:rsidP="00924441">
            <w:pPr>
              <w:jc w:val="center"/>
              <w:rPr>
                <w:rFonts w:ascii="Calibri" w:hAnsi="Calibri" w:cs="Calibri"/>
                <w:color w:val="FF0000"/>
                <w:szCs w:val="20"/>
                <w:lang w:eastAsia="en-US"/>
              </w:rPr>
            </w:pPr>
            <w:r w:rsidRPr="009602D5">
              <w:rPr>
                <w:rFonts w:cs="Arial"/>
                <w:color w:val="FF0000"/>
                <w:szCs w:val="20"/>
              </w:rPr>
              <w:t>(doplní dodavatel)</w:t>
            </w:r>
          </w:p>
        </w:tc>
        <w:tc>
          <w:tcPr>
            <w:tcW w:w="2839" w:type="dxa"/>
            <w:vAlign w:val="center"/>
            <w:hideMark/>
          </w:tcPr>
          <w:p w14:paraId="1261CDA3" w14:textId="4362BD90" w:rsidR="00924441" w:rsidRDefault="00924441" w:rsidP="00924441">
            <w:pPr>
              <w:jc w:val="center"/>
              <w:rPr>
                <w:rFonts w:ascii="Calibri" w:hAnsi="Calibri" w:cs="Calibri"/>
                <w:color w:val="FF0000"/>
                <w:szCs w:val="20"/>
                <w:lang w:eastAsia="en-US"/>
              </w:rPr>
            </w:pPr>
            <w:r w:rsidRPr="009602D5">
              <w:rPr>
                <w:rFonts w:cs="Arial"/>
                <w:color w:val="FF0000"/>
                <w:szCs w:val="20"/>
              </w:rPr>
              <w:t>(doplní dodavatel)</w:t>
            </w:r>
          </w:p>
        </w:tc>
      </w:tr>
      <w:tr w:rsidR="00924441" w14:paraId="5F82AEAE" w14:textId="77777777" w:rsidTr="004F058E">
        <w:trPr>
          <w:trHeight w:val="476"/>
        </w:trPr>
        <w:tc>
          <w:tcPr>
            <w:tcW w:w="5100" w:type="dxa"/>
            <w:vAlign w:val="center"/>
            <w:hideMark/>
          </w:tcPr>
          <w:p w14:paraId="12ABF446" w14:textId="7E71EA91" w:rsidR="00924441" w:rsidRDefault="00924441" w:rsidP="00924441">
            <w:pPr>
              <w:autoSpaceDE w:val="0"/>
              <w:autoSpaceDN w:val="0"/>
              <w:adjustRightInd w:val="0"/>
              <w:rPr>
                <w:rFonts w:ascii="MyriadPro-Regular" w:eastAsiaTheme="minorHAnsi" w:hAnsi="MyriadPro-Regular" w:cs="MyriadPro-Regular"/>
                <w:sz w:val="22"/>
                <w:lang w:eastAsia="en-US"/>
              </w:rPr>
            </w:pPr>
            <w:r>
              <w:rPr>
                <w:rFonts w:ascii="Calibri" w:hAnsi="Calibri" w:cs="Calibri"/>
                <w:color w:val="000000"/>
                <w:sz w:val="22"/>
                <w:szCs w:val="22"/>
              </w:rPr>
              <w:t>Chránič na oči novorozence</w:t>
            </w:r>
          </w:p>
        </w:tc>
        <w:tc>
          <w:tcPr>
            <w:tcW w:w="1559" w:type="dxa"/>
            <w:vAlign w:val="center"/>
            <w:hideMark/>
          </w:tcPr>
          <w:p w14:paraId="69C6E6F6" w14:textId="01AA6B6C" w:rsidR="00924441" w:rsidRDefault="00924441" w:rsidP="00924441">
            <w:pPr>
              <w:jc w:val="center"/>
              <w:rPr>
                <w:rFonts w:ascii="Calibri" w:hAnsi="Calibri" w:cs="Calibri"/>
                <w:color w:val="FF0000"/>
                <w:szCs w:val="20"/>
                <w:lang w:eastAsia="en-US"/>
              </w:rPr>
            </w:pPr>
            <w:r w:rsidRPr="009602D5">
              <w:rPr>
                <w:rFonts w:cs="Arial"/>
                <w:color w:val="FF0000"/>
                <w:szCs w:val="20"/>
              </w:rPr>
              <w:t>(doplní dodavatel)</w:t>
            </w:r>
          </w:p>
        </w:tc>
        <w:tc>
          <w:tcPr>
            <w:tcW w:w="2839" w:type="dxa"/>
            <w:vAlign w:val="center"/>
            <w:hideMark/>
          </w:tcPr>
          <w:p w14:paraId="0E975ACA" w14:textId="31D4423E" w:rsidR="00924441" w:rsidRDefault="00924441" w:rsidP="00924441">
            <w:pPr>
              <w:jc w:val="center"/>
              <w:rPr>
                <w:rFonts w:ascii="Calibri" w:hAnsi="Calibri" w:cs="Calibri"/>
                <w:color w:val="FF0000"/>
                <w:szCs w:val="20"/>
                <w:lang w:eastAsia="en-US"/>
              </w:rPr>
            </w:pPr>
            <w:r w:rsidRPr="009602D5">
              <w:rPr>
                <w:rFonts w:cs="Arial"/>
                <w:color w:val="FF0000"/>
                <w:szCs w:val="20"/>
              </w:rPr>
              <w:t>(doplní dodavatel)</w:t>
            </w:r>
          </w:p>
        </w:tc>
      </w:tr>
      <w:tr w:rsidR="00924441" w14:paraId="684B3820" w14:textId="77777777" w:rsidTr="004F058E">
        <w:trPr>
          <w:trHeight w:val="476"/>
        </w:trPr>
        <w:tc>
          <w:tcPr>
            <w:tcW w:w="5100" w:type="dxa"/>
            <w:vAlign w:val="center"/>
            <w:hideMark/>
          </w:tcPr>
          <w:p w14:paraId="33742500" w14:textId="14FF9C79" w:rsidR="00924441" w:rsidRDefault="00924441" w:rsidP="00924441">
            <w:pPr>
              <w:autoSpaceDE w:val="0"/>
              <w:autoSpaceDN w:val="0"/>
              <w:adjustRightInd w:val="0"/>
              <w:rPr>
                <w:rFonts w:ascii="MyriadPro-Regular" w:eastAsiaTheme="minorHAnsi" w:hAnsi="MyriadPro-Regular" w:cs="MyriadPro-Regular"/>
                <w:sz w:val="22"/>
                <w:lang w:eastAsia="en-US"/>
              </w:rPr>
            </w:pPr>
            <w:r>
              <w:rPr>
                <w:rFonts w:ascii="Calibri" w:hAnsi="Calibri" w:cs="Calibri"/>
                <w:color w:val="000000"/>
                <w:sz w:val="22"/>
                <w:szCs w:val="22"/>
              </w:rPr>
              <w:t>Přehoz/kryt přes fototerapii pro ochranu matky během fototerapie</w:t>
            </w:r>
          </w:p>
        </w:tc>
        <w:tc>
          <w:tcPr>
            <w:tcW w:w="1559" w:type="dxa"/>
            <w:vAlign w:val="center"/>
            <w:hideMark/>
          </w:tcPr>
          <w:p w14:paraId="09BC3809" w14:textId="40F6F99C" w:rsidR="00924441" w:rsidRDefault="00924441" w:rsidP="00924441">
            <w:pPr>
              <w:jc w:val="center"/>
              <w:rPr>
                <w:rFonts w:ascii="Calibri" w:hAnsi="Calibri" w:cs="Calibri"/>
                <w:color w:val="FF0000"/>
                <w:szCs w:val="20"/>
                <w:lang w:eastAsia="en-US"/>
              </w:rPr>
            </w:pPr>
            <w:r w:rsidRPr="009602D5">
              <w:rPr>
                <w:rFonts w:cs="Arial"/>
                <w:color w:val="FF0000"/>
                <w:szCs w:val="20"/>
              </w:rPr>
              <w:t>(doplní dodavatel)</w:t>
            </w:r>
          </w:p>
        </w:tc>
        <w:tc>
          <w:tcPr>
            <w:tcW w:w="2839" w:type="dxa"/>
            <w:vAlign w:val="center"/>
            <w:hideMark/>
          </w:tcPr>
          <w:p w14:paraId="14BE6C3E" w14:textId="7639AB0B" w:rsidR="00924441" w:rsidRDefault="00924441" w:rsidP="00924441">
            <w:pPr>
              <w:jc w:val="center"/>
              <w:rPr>
                <w:rFonts w:ascii="Calibri" w:hAnsi="Calibri" w:cs="Calibri"/>
                <w:color w:val="FF0000"/>
                <w:szCs w:val="20"/>
                <w:lang w:eastAsia="en-US"/>
              </w:rPr>
            </w:pPr>
            <w:r w:rsidRPr="009602D5">
              <w:rPr>
                <w:rFonts w:cs="Arial"/>
                <w:color w:val="FF0000"/>
                <w:szCs w:val="20"/>
              </w:rPr>
              <w:t>(doplní dodavatel)</w:t>
            </w:r>
          </w:p>
        </w:tc>
      </w:tr>
    </w:tbl>
    <w:p w14:paraId="4F73BA24" w14:textId="7AAF5A21" w:rsidR="0067782F" w:rsidRPr="0067782F" w:rsidRDefault="003B23B1" w:rsidP="008F369B">
      <w:pPr>
        <w:pStyle w:val="Nadpis2"/>
        <w:spacing w:before="240"/>
        <w:jc w:val="both"/>
      </w:pPr>
      <w:r>
        <w:rPr>
          <w:rFonts w:asciiTheme="minorHAnsi" w:hAnsiTheme="minorHAnsi"/>
          <w:sz w:val="22"/>
          <w:szCs w:val="22"/>
        </w:rPr>
        <w:t>Na všechny číselné parametry je tolerance +/- 10</w:t>
      </w:r>
      <w:r w:rsidR="00221970">
        <w:rPr>
          <w:rFonts w:asciiTheme="minorHAnsi" w:hAnsiTheme="minorHAnsi"/>
          <w:sz w:val="22"/>
          <w:szCs w:val="22"/>
        </w:rPr>
        <w:t xml:space="preserve"> </w:t>
      </w:r>
      <w:r>
        <w:rPr>
          <w:rFonts w:asciiTheme="minorHAnsi" w:hAnsiTheme="minorHAnsi"/>
          <w:sz w:val="22"/>
          <w:szCs w:val="22"/>
        </w:rPr>
        <w:t>%, mimo číselné parametry uvedené jako min. nebo max.</w:t>
      </w:r>
    </w:p>
    <w:p w14:paraId="537E6B18" w14:textId="33DF60C5" w:rsidR="00FE0B17" w:rsidRDefault="00FE0B17"/>
    <w:sectPr w:rsidR="00FE0B17">
      <w:headerReference w:type="default" r:id="rId8"/>
      <w:footerReference w:type="default" r:id="rId9"/>
      <w:pgSz w:w="11906" w:h="16838"/>
      <w:pgMar w:top="1418" w:right="1134" w:bottom="1418" w:left="1134" w:header="425" w:footer="227"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331E20" w14:textId="77777777" w:rsidR="000661BD" w:rsidRDefault="00B94A1B">
      <w:r>
        <w:separator/>
      </w:r>
    </w:p>
  </w:endnote>
  <w:endnote w:type="continuationSeparator" w:id="0">
    <w:p w14:paraId="5C39845A" w14:textId="77777777" w:rsidR="000661BD" w:rsidRDefault="00B94A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yriadPro-Regular">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0" w:name="_Hlk29160395" w:displacedByCustomXml="next"/>
  <w:bookmarkEnd w:id="0" w:displacedByCustomXml="next"/>
  <w:sdt>
    <w:sdtPr>
      <w:id w:val="1994697238"/>
      <w:docPartObj>
        <w:docPartGallery w:val="Page Numbers (Bottom of Page)"/>
        <w:docPartUnique/>
      </w:docPartObj>
    </w:sdtPr>
    <w:sdtEndPr/>
    <w:sdtContent>
      <w:p w14:paraId="34F24138" w14:textId="77777777" w:rsidR="00E204A5" w:rsidRDefault="00E204A5">
        <w:pPr>
          <w:pStyle w:val="Zpat"/>
          <w:tabs>
            <w:tab w:val="clear" w:pos="4536"/>
            <w:tab w:val="clear" w:pos="9072"/>
            <w:tab w:val="left" w:pos="7455"/>
          </w:tabs>
        </w:pPr>
      </w:p>
      <w:p w14:paraId="4CBCC1EE" w14:textId="77777777" w:rsidR="00E204A5" w:rsidRDefault="00B94A1B">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4</w:t>
        </w:r>
        <w:r>
          <w:rPr>
            <w:rFonts w:ascii="Calibri" w:hAnsi="Calibri" w:cs="Calibri"/>
            <w:sz w:val="22"/>
            <w:szCs w:val="22"/>
          </w:rPr>
          <w:fldChar w:fldCharType="end"/>
        </w:r>
      </w:p>
    </w:sdtContent>
  </w:sdt>
  <w:p w14:paraId="0068B755" w14:textId="77777777" w:rsidR="00E204A5" w:rsidRDefault="00E204A5">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6F1145" w14:textId="77777777" w:rsidR="000661BD" w:rsidRDefault="00B94A1B">
      <w:r>
        <w:separator/>
      </w:r>
    </w:p>
  </w:footnote>
  <w:footnote w:type="continuationSeparator" w:id="0">
    <w:p w14:paraId="39186C76" w14:textId="77777777" w:rsidR="000661BD" w:rsidRDefault="00B94A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74CB89" w14:textId="4DFDE512" w:rsidR="00E204A5" w:rsidRDefault="008A6C6A">
    <w:pPr>
      <w:pStyle w:val="Zhlav"/>
      <w:jc w:val="both"/>
    </w:pPr>
    <w:r>
      <w:rPr>
        <w:noProof/>
      </w:rPr>
      <w:drawing>
        <wp:anchor distT="0" distB="0" distL="0" distR="0" simplePos="0" relativeHeight="5" behindDoc="1" locked="0" layoutInCell="1" allowOverlap="1" wp14:anchorId="6E57B41A" wp14:editId="2DA91E13">
          <wp:simplePos x="0" y="0"/>
          <wp:positionH relativeFrom="margin">
            <wp:align>right</wp:align>
          </wp:positionH>
          <wp:positionV relativeFrom="paragraph">
            <wp:posOffset>-77013</wp:posOffset>
          </wp:positionV>
          <wp:extent cx="1895475" cy="507697"/>
          <wp:effectExtent l="0" t="0" r="0" b="6985"/>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1895475" cy="507697"/>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C575E"/>
    <w:multiLevelType w:val="hybridMultilevel"/>
    <w:tmpl w:val="E356E6DC"/>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 w15:restartNumberingAfterBreak="0">
    <w:nsid w:val="0E784E2B"/>
    <w:multiLevelType w:val="hybridMultilevel"/>
    <w:tmpl w:val="337A49F8"/>
    <w:lvl w:ilvl="0" w:tplc="EBE098CE">
      <w:start w:val="19"/>
      <w:numFmt w:val="bullet"/>
      <w:lvlText w:val="-"/>
      <w:lvlJc w:val="left"/>
      <w:pPr>
        <w:ind w:left="720" w:hanging="360"/>
      </w:pPr>
      <w:rPr>
        <w:rFonts w:ascii="Arial Narrow" w:eastAsia="Calibri" w:hAnsi="Arial Narrow" w:cs="Calibri" w:hint="default"/>
        <w:color w:val="00000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0B92AFC"/>
    <w:multiLevelType w:val="hybridMultilevel"/>
    <w:tmpl w:val="7BE4368E"/>
    <w:lvl w:ilvl="0" w:tplc="3C3643EA">
      <w:numFmt w:val="bullet"/>
      <w:lvlText w:val="-"/>
      <w:lvlJc w:val="left"/>
      <w:pPr>
        <w:tabs>
          <w:tab w:val="num" w:pos="720"/>
        </w:tabs>
        <w:ind w:left="720" w:hanging="360"/>
      </w:pPr>
      <w:rPr>
        <w:rFonts w:ascii="Tahoma" w:eastAsia="Times New Roman" w:hAnsi="Tahoma" w:cs="Tahoma"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96B5983"/>
    <w:multiLevelType w:val="hybridMultilevel"/>
    <w:tmpl w:val="7B980D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0323661"/>
    <w:multiLevelType w:val="hybridMultilevel"/>
    <w:tmpl w:val="F5DA3690"/>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15:restartNumberingAfterBreak="0">
    <w:nsid w:val="321630A4"/>
    <w:multiLevelType w:val="hybridMultilevel"/>
    <w:tmpl w:val="607E60E6"/>
    <w:lvl w:ilvl="0" w:tplc="91C6C3A8">
      <w:start w:val="1"/>
      <w:numFmt w:val="bullet"/>
      <w:lvlText w:val="-"/>
      <w:lvlJc w:val="left"/>
      <w:pPr>
        <w:ind w:left="720" w:hanging="360"/>
      </w:pPr>
      <w:rPr>
        <w:rFonts w:ascii="Calibri" w:eastAsia="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8A439B2"/>
    <w:multiLevelType w:val="hybridMultilevel"/>
    <w:tmpl w:val="FB0A67E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2EE6E39"/>
    <w:multiLevelType w:val="hybridMultilevel"/>
    <w:tmpl w:val="7B528600"/>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52374BA5"/>
    <w:multiLevelType w:val="hybridMultilevel"/>
    <w:tmpl w:val="FEFEE876"/>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54080A2A"/>
    <w:multiLevelType w:val="hybridMultilevel"/>
    <w:tmpl w:val="2C82F182"/>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58E816E6"/>
    <w:multiLevelType w:val="hybridMultilevel"/>
    <w:tmpl w:val="30860926"/>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5DDC0C14"/>
    <w:multiLevelType w:val="hybridMultilevel"/>
    <w:tmpl w:val="CF32426E"/>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61D45483"/>
    <w:multiLevelType w:val="hybridMultilevel"/>
    <w:tmpl w:val="E6C260DC"/>
    <w:lvl w:ilvl="0" w:tplc="91C6C3A8">
      <w:start w:val="1"/>
      <w:numFmt w:val="bullet"/>
      <w:lvlText w:val="-"/>
      <w:lvlJc w:val="left"/>
      <w:pPr>
        <w:ind w:left="720" w:hanging="360"/>
      </w:pPr>
      <w:rPr>
        <w:rFonts w:ascii="Calibri" w:eastAsia="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2DB391F"/>
    <w:multiLevelType w:val="hybridMultilevel"/>
    <w:tmpl w:val="B86488B6"/>
    <w:lvl w:ilvl="0" w:tplc="672A2C24">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957039E"/>
    <w:multiLevelType w:val="hybridMultilevel"/>
    <w:tmpl w:val="42EAA0E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5" w15:restartNumberingAfterBreak="0">
    <w:nsid w:val="76556DF2"/>
    <w:multiLevelType w:val="hybridMultilevel"/>
    <w:tmpl w:val="3A46EF26"/>
    <w:lvl w:ilvl="0" w:tplc="EBE098CE">
      <w:start w:val="19"/>
      <w:numFmt w:val="bullet"/>
      <w:lvlText w:val="-"/>
      <w:lvlJc w:val="left"/>
      <w:pPr>
        <w:ind w:left="1440" w:hanging="360"/>
      </w:pPr>
      <w:rPr>
        <w:rFonts w:ascii="Arial Narrow" w:eastAsia="Calibri" w:hAnsi="Arial Narrow" w:cs="Calibri" w:hint="default"/>
        <w:color w:val="000000"/>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805319523">
    <w:abstractNumId w:val="2"/>
  </w:num>
  <w:num w:numId="2" w16cid:durableId="1639647262">
    <w:abstractNumId w:val="13"/>
  </w:num>
  <w:num w:numId="3" w16cid:durableId="2120832709">
    <w:abstractNumId w:val="16"/>
  </w:num>
  <w:num w:numId="4" w16cid:durableId="2119443503">
    <w:abstractNumId w:val="1"/>
  </w:num>
  <w:num w:numId="5" w16cid:durableId="13604711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81219868">
    <w:abstractNumId w:val="5"/>
  </w:num>
  <w:num w:numId="7" w16cid:durableId="1928730339">
    <w:abstractNumId w:val="12"/>
  </w:num>
  <w:num w:numId="8" w16cid:durableId="1619097672">
    <w:abstractNumId w:val="11"/>
  </w:num>
  <w:num w:numId="9" w16cid:durableId="1527599014">
    <w:abstractNumId w:val="7"/>
  </w:num>
  <w:num w:numId="10" w16cid:durableId="908928185">
    <w:abstractNumId w:val="9"/>
  </w:num>
  <w:num w:numId="11" w16cid:durableId="1640184336">
    <w:abstractNumId w:val="8"/>
  </w:num>
  <w:num w:numId="12" w16cid:durableId="561216745">
    <w:abstractNumId w:val="15"/>
  </w:num>
  <w:num w:numId="13" w16cid:durableId="957643884">
    <w:abstractNumId w:val="3"/>
  </w:num>
  <w:num w:numId="14" w16cid:durableId="799570579">
    <w:abstractNumId w:val="14"/>
  </w:num>
  <w:num w:numId="15" w16cid:durableId="1335959126">
    <w:abstractNumId w:val="0"/>
  </w:num>
  <w:num w:numId="16" w16cid:durableId="2132624661">
    <w:abstractNumId w:val="10"/>
  </w:num>
  <w:num w:numId="17" w16cid:durableId="9797254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4A5"/>
    <w:rsid w:val="00012FC2"/>
    <w:rsid w:val="000328BA"/>
    <w:rsid w:val="00035D6E"/>
    <w:rsid w:val="000518E2"/>
    <w:rsid w:val="000661BD"/>
    <w:rsid w:val="0010777A"/>
    <w:rsid w:val="00156E75"/>
    <w:rsid w:val="00160D1F"/>
    <w:rsid w:val="00206EEE"/>
    <w:rsid w:val="00221970"/>
    <w:rsid w:val="002815D7"/>
    <w:rsid w:val="00316073"/>
    <w:rsid w:val="00345782"/>
    <w:rsid w:val="00395CE7"/>
    <w:rsid w:val="00396BD9"/>
    <w:rsid w:val="003B23B1"/>
    <w:rsid w:val="003B5F92"/>
    <w:rsid w:val="00423DD3"/>
    <w:rsid w:val="0056587D"/>
    <w:rsid w:val="0067782F"/>
    <w:rsid w:val="00684C90"/>
    <w:rsid w:val="006E27FD"/>
    <w:rsid w:val="00702EA9"/>
    <w:rsid w:val="00744CD0"/>
    <w:rsid w:val="00894DD4"/>
    <w:rsid w:val="008A6C6A"/>
    <w:rsid w:val="008C2E14"/>
    <w:rsid w:val="008C617D"/>
    <w:rsid w:val="008D614B"/>
    <w:rsid w:val="008F369B"/>
    <w:rsid w:val="00924441"/>
    <w:rsid w:val="00933CB0"/>
    <w:rsid w:val="00940CC3"/>
    <w:rsid w:val="00940F64"/>
    <w:rsid w:val="00A339C9"/>
    <w:rsid w:val="00A67946"/>
    <w:rsid w:val="00A844D8"/>
    <w:rsid w:val="00AF4029"/>
    <w:rsid w:val="00B02141"/>
    <w:rsid w:val="00B4756D"/>
    <w:rsid w:val="00B94A1B"/>
    <w:rsid w:val="00D30FA3"/>
    <w:rsid w:val="00D6618C"/>
    <w:rsid w:val="00D972EA"/>
    <w:rsid w:val="00DC048D"/>
    <w:rsid w:val="00DD3DC9"/>
    <w:rsid w:val="00E059AD"/>
    <w:rsid w:val="00E204A5"/>
    <w:rsid w:val="00E717EE"/>
    <w:rsid w:val="00EF4A8A"/>
    <w:rsid w:val="00F1594B"/>
    <w:rsid w:val="00F26341"/>
    <w:rsid w:val="00F66539"/>
    <w:rsid w:val="00FE0B17"/>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52E0CFA"/>
  <w15:docId w15:val="{7C3EEEAD-E4F1-4703-9896-47D4F413C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ongtext1">
    <w:name w:val="long_text1"/>
    <w:qFormat/>
    <w:rsid w:val="00AB7E1B"/>
    <w:rPr>
      <w:sz w:val="16"/>
      <w:szCs w:val="16"/>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character" w:customStyle="1" w:styleId="ListLabel91">
    <w:name w:val="ListLabel 91"/>
    <w:qFormat/>
    <w:rPr>
      <w:rFonts w:cs="Courier New"/>
    </w:rPr>
  </w:style>
  <w:style w:type="character" w:customStyle="1" w:styleId="ListLabel92">
    <w:name w:val="ListLabel 92"/>
    <w:qFormat/>
    <w:rPr>
      <w:rFonts w:cs="Courier New"/>
    </w:rPr>
  </w:style>
  <w:style w:type="character" w:customStyle="1" w:styleId="ListLabel93">
    <w:name w:val="ListLabel 93"/>
    <w:qFormat/>
    <w:rPr>
      <w:rFonts w:cs="Courier New"/>
    </w:rPr>
  </w:style>
  <w:style w:type="character" w:customStyle="1" w:styleId="ListLabel94">
    <w:name w:val="ListLabel 94"/>
    <w:qFormat/>
    <w:rPr>
      <w:rFonts w:cs="Courier New"/>
    </w:rPr>
  </w:style>
  <w:style w:type="character" w:customStyle="1" w:styleId="ListLabel95">
    <w:name w:val="ListLabel 95"/>
    <w:qFormat/>
    <w:rPr>
      <w:rFonts w:cs="Courier New"/>
    </w:rPr>
  </w:style>
  <w:style w:type="character" w:customStyle="1" w:styleId="ListLabel96">
    <w:name w:val="ListLabel 96"/>
    <w:qFormat/>
    <w:rPr>
      <w:rFonts w:cs="Courier New"/>
    </w:rPr>
  </w:style>
  <w:style w:type="character" w:customStyle="1" w:styleId="WW8Num1z0">
    <w:name w:val="WW8Num1z0"/>
    <w:qFormat/>
    <w:rPr>
      <w:rFonts w:ascii="Times New Roman" w:eastAsia="Times New Roman" w:hAnsi="Times New Roman" w:cs="Times New Roman"/>
      <w:sz w:val="22"/>
      <w:szCs w:val="22"/>
    </w:rPr>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cs="Wingdings"/>
    </w:rPr>
  </w:style>
  <w:style w:type="character" w:customStyle="1" w:styleId="WW8Num1z3">
    <w:name w:val="WW8Num1z3"/>
    <w:qFormat/>
    <w:rPr>
      <w:rFonts w:ascii="Symbol" w:hAnsi="Symbol" w:cs="Symbol"/>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numbering" w:customStyle="1" w:styleId="WW8Num1">
    <w:name w:val="WW8Num1"/>
    <w:qFormat/>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
    <w:name w:val="Mřížka tabulky1"/>
    <w:basedOn w:val="Normlntabulka"/>
    <w:next w:val="Mkatabulky"/>
    <w:uiPriority w:val="39"/>
    <w:rsid w:val="0010777A"/>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10777A"/>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39"/>
    <w:rsid w:val="000518E2"/>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31627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A7316-FBEF-4851-8ADF-ED6DFD0B1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476</TotalTime>
  <Pages>2</Pages>
  <Words>470</Words>
  <Characters>2777</Characters>
  <Application>Microsoft Office Word</Application>
  <DocSecurity>0</DocSecurity>
  <Lines>23</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85</cp:revision>
  <dcterms:created xsi:type="dcterms:W3CDTF">2021-02-25T06:14:00Z</dcterms:created>
  <dcterms:modified xsi:type="dcterms:W3CDTF">2025-05-27T06:43:00Z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